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9400" w14:textId="78A31807" w:rsidR="00744E44" w:rsidRDefault="00DC77EF">
      <w:pPr>
        <w:rPr>
          <w:rFonts w:ascii="Arial" w:hAnsi="Arial" w:cs="Arial"/>
          <w:b/>
          <w:u w:val="single"/>
        </w:rPr>
      </w:pPr>
      <w:r>
        <w:rPr>
          <w:rFonts w:ascii="Arial" w:hAnsi="Arial" w:cs="Arial"/>
          <w:b/>
          <w:u w:val="single"/>
        </w:rPr>
        <w:t>Update for ACEVO</w:t>
      </w:r>
    </w:p>
    <w:p w14:paraId="6FD4CFEF" w14:textId="5AF86B3E" w:rsidR="007C0367" w:rsidRDefault="007C0367" w:rsidP="007C0367">
      <w:pPr>
        <w:textAlignment w:val="baseline"/>
        <w:rPr>
          <w:rFonts w:ascii="Arial" w:hAnsi="Arial" w:cs="Arial"/>
        </w:rPr>
      </w:pPr>
      <w:r w:rsidRPr="00B10D50">
        <w:rPr>
          <w:rFonts w:ascii="Arial" w:hAnsi="Arial" w:cs="Arial"/>
        </w:rPr>
        <w:t xml:space="preserve">In 2020 </w:t>
      </w:r>
      <w:r w:rsidR="00DF7B48">
        <w:rPr>
          <w:rFonts w:ascii="Arial" w:hAnsi="Arial" w:cs="Arial"/>
        </w:rPr>
        <w:t xml:space="preserve">we at </w:t>
      </w:r>
      <w:r w:rsidRPr="00B10D50">
        <w:rPr>
          <w:rFonts w:ascii="Arial" w:hAnsi="Arial" w:cs="Arial"/>
        </w:rPr>
        <w:t>Contact</w:t>
      </w:r>
      <w:r w:rsidR="00DF7B48">
        <w:rPr>
          <w:rFonts w:ascii="Arial" w:hAnsi="Arial" w:cs="Arial"/>
        </w:rPr>
        <w:t>, the charity for families with disabled children,</w:t>
      </w:r>
      <w:r w:rsidRPr="00B10D50">
        <w:rPr>
          <w:rFonts w:ascii="Arial" w:hAnsi="Arial" w:cs="Arial"/>
        </w:rPr>
        <w:t xml:space="preserve"> made a commitment to become an anti-racist organisation. This is very much a work in progress, and we are committed to the process in the long term. As a first step we formed a Race Equality Group, and over the last 18 months this has been working to deliver the first steps as set out in a clear and public plan. </w:t>
      </w:r>
    </w:p>
    <w:p w14:paraId="3239AFF9" w14:textId="3C59DF0A" w:rsidR="00570199" w:rsidRDefault="00570199" w:rsidP="007C0367">
      <w:pPr>
        <w:textAlignment w:val="baseline"/>
        <w:rPr>
          <w:rFonts w:ascii="Arial" w:hAnsi="Arial" w:cs="Arial"/>
        </w:rPr>
      </w:pPr>
      <w:r>
        <w:rPr>
          <w:rFonts w:ascii="Arial" w:hAnsi="Arial" w:cs="Arial"/>
        </w:rPr>
        <w:t>On a personal note</w:t>
      </w:r>
      <w:r w:rsidR="009B0D1A">
        <w:rPr>
          <w:rFonts w:ascii="Arial" w:hAnsi="Arial" w:cs="Arial"/>
        </w:rPr>
        <w:t>,</w:t>
      </w:r>
      <w:r>
        <w:rPr>
          <w:rFonts w:ascii="Arial" w:hAnsi="Arial" w:cs="Arial"/>
        </w:rPr>
        <w:t xml:space="preserve"> I remain </w:t>
      </w:r>
      <w:r w:rsidR="009B0D1A">
        <w:rPr>
          <w:rFonts w:ascii="Arial" w:hAnsi="Arial" w:cs="Arial"/>
        </w:rPr>
        <w:t xml:space="preserve">fully </w:t>
      </w:r>
      <w:r>
        <w:rPr>
          <w:rFonts w:ascii="Arial" w:hAnsi="Arial" w:cs="Arial"/>
        </w:rPr>
        <w:t>committed to</w:t>
      </w:r>
      <w:r w:rsidR="009B0D1A">
        <w:rPr>
          <w:rFonts w:ascii="Arial" w:hAnsi="Arial" w:cs="Arial"/>
        </w:rPr>
        <w:t xml:space="preserve"> Contact becoming a truly inclusive organisation, able to </w:t>
      </w:r>
      <w:r w:rsidR="00DF7B48">
        <w:rPr>
          <w:rFonts w:ascii="Arial" w:hAnsi="Arial" w:cs="Arial"/>
        </w:rPr>
        <w:t xml:space="preserve">effectively </w:t>
      </w:r>
      <w:r w:rsidR="009B0D1A">
        <w:rPr>
          <w:rFonts w:ascii="Arial" w:hAnsi="Arial" w:cs="Arial"/>
        </w:rPr>
        <w:t xml:space="preserve">support families with disabled children </w:t>
      </w:r>
      <w:r w:rsidR="00DF7B48">
        <w:rPr>
          <w:rFonts w:ascii="Arial" w:hAnsi="Arial" w:cs="Arial"/>
        </w:rPr>
        <w:t xml:space="preserve">from </w:t>
      </w:r>
      <w:r w:rsidR="009B0D1A">
        <w:rPr>
          <w:rFonts w:ascii="Arial" w:hAnsi="Arial" w:cs="Arial"/>
        </w:rPr>
        <w:t>all communities.</w:t>
      </w:r>
      <w:r>
        <w:rPr>
          <w:rFonts w:ascii="Arial" w:hAnsi="Arial" w:cs="Arial"/>
        </w:rPr>
        <w:t xml:space="preserve"> I have learnt a lot both from colleagues, and from the anti-racism resources we have read and discussed together as a Senior Management Team throughout the year. </w:t>
      </w:r>
    </w:p>
    <w:p w14:paraId="0FEC0760" w14:textId="5F0BC97E" w:rsidR="00920E6B" w:rsidRDefault="00570199" w:rsidP="007C0367">
      <w:pPr>
        <w:textAlignment w:val="baseline"/>
        <w:rPr>
          <w:rFonts w:ascii="Arial" w:hAnsi="Arial" w:cs="Arial"/>
        </w:rPr>
      </w:pPr>
      <w:r>
        <w:rPr>
          <w:rFonts w:ascii="Arial" w:hAnsi="Arial" w:cs="Arial"/>
        </w:rPr>
        <w:t xml:space="preserve">Our approach has been to make a start on the more obvious first steps, so that we could begin to move forwards, and </w:t>
      </w:r>
      <w:r w:rsidR="009B0D1A">
        <w:rPr>
          <w:rFonts w:ascii="Arial" w:hAnsi="Arial" w:cs="Arial"/>
        </w:rPr>
        <w:t>w</w:t>
      </w:r>
      <w:r>
        <w:rPr>
          <w:rFonts w:ascii="Arial" w:hAnsi="Arial" w:cs="Arial"/>
        </w:rPr>
        <w:t>e will</w:t>
      </w:r>
      <w:r w:rsidR="009B0D1A">
        <w:rPr>
          <w:rFonts w:ascii="Arial" w:hAnsi="Arial" w:cs="Arial"/>
        </w:rPr>
        <w:t xml:space="preserve"> now</w:t>
      </w:r>
      <w:r>
        <w:rPr>
          <w:rFonts w:ascii="Arial" w:hAnsi="Arial" w:cs="Arial"/>
        </w:rPr>
        <w:t xml:space="preserve"> recruit further support to help us move beyond these.</w:t>
      </w:r>
      <w:r w:rsidRPr="00570199">
        <w:rPr>
          <w:rFonts w:ascii="Arial" w:hAnsi="Arial" w:cs="Arial"/>
        </w:rPr>
        <w:t xml:space="preserve"> </w:t>
      </w:r>
      <w:r>
        <w:rPr>
          <w:rFonts w:ascii="Arial" w:hAnsi="Arial" w:cs="Arial"/>
        </w:rPr>
        <w:t>Our</w:t>
      </w:r>
      <w:r>
        <w:rPr>
          <w:rFonts w:ascii="Arial" w:hAnsi="Arial" w:cs="Arial"/>
        </w:rPr>
        <w:t xml:space="preserve"> </w:t>
      </w:r>
      <w:r w:rsidR="009B0D1A">
        <w:rPr>
          <w:rFonts w:ascii="Arial" w:hAnsi="Arial" w:cs="Arial"/>
        </w:rPr>
        <w:t xml:space="preserve">original </w:t>
      </w:r>
      <w:r>
        <w:rPr>
          <w:rFonts w:ascii="Arial" w:hAnsi="Arial" w:cs="Arial"/>
        </w:rPr>
        <w:t>plan was set out in four sections, and a short update on our progress over the last 18</w:t>
      </w:r>
      <w:r>
        <w:rPr>
          <w:rFonts w:ascii="Arial" w:hAnsi="Arial" w:cs="Arial"/>
        </w:rPr>
        <w:t xml:space="preserve"> </w:t>
      </w:r>
      <w:r>
        <w:rPr>
          <w:rFonts w:ascii="Arial" w:hAnsi="Arial" w:cs="Arial"/>
        </w:rPr>
        <w:t>months is outlined below.</w:t>
      </w:r>
    </w:p>
    <w:p w14:paraId="6D29DB96" w14:textId="35D804A5" w:rsidR="00920E6B" w:rsidRPr="00DC77EF" w:rsidRDefault="00920E6B" w:rsidP="00696793">
      <w:pPr>
        <w:pStyle w:val="ListParagraph"/>
        <w:numPr>
          <w:ilvl w:val="0"/>
          <w:numId w:val="10"/>
        </w:numPr>
        <w:textAlignment w:val="baseline"/>
        <w:rPr>
          <w:rFonts w:ascii="Arial" w:hAnsi="Arial" w:cs="Arial"/>
          <w:b/>
          <w:bCs/>
        </w:rPr>
      </w:pPr>
      <w:r w:rsidRPr="00DC77EF">
        <w:rPr>
          <w:rFonts w:ascii="Arial" w:hAnsi="Arial" w:cs="Arial"/>
          <w:b/>
          <w:bCs/>
        </w:rPr>
        <w:t>Leadership</w:t>
      </w:r>
    </w:p>
    <w:p w14:paraId="432E28E3" w14:textId="27BAFC9A" w:rsidR="007C0367" w:rsidRPr="0085682C" w:rsidRDefault="00920E6B" w:rsidP="007C0367">
      <w:pPr>
        <w:rPr>
          <w:rFonts w:ascii="Arial" w:hAnsi="Arial" w:cs="Arial"/>
        </w:rPr>
      </w:pPr>
      <w:r>
        <w:rPr>
          <w:rFonts w:ascii="Arial" w:hAnsi="Arial" w:cs="Arial"/>
        </w:rPr>
        <w:t xml:space="preserve">We set out to </w:t>
      </w:r>
      <w:r w:rsidR="007C0367">
        <w:rPr>
          <w:rFonts w:ascii="Arial" w:hAnsi="Arial" w:cs="Arial"/>
        </w:rPr>
        <w:t>w</w:t>
      </w:r>
      <w:r w:rsidR="007C0367" w:rsidRPr="00744E44">
        <w:rPr>
          <w:rFonts w:ascii="Arial" w:hAnsi="Arial" w:cs="Arial"/>
        </w:rPr>
        <w:t xml:space="preserve">ork towards a more diverse Board of Trustees, </w:t>
      </w:r>
      <w:r>
        <w:rPr>
          <w:rFonts w:ascii="Arial" w:hAnsi="Arial" w:cs="Arial"/>
        </w:rPr>
        <w:t xml:space="preserve">setting a 25% Board diversity target to be achieved in 2023, </w:t>
      </w:r>
      <w:r w:rsidR="007C0367" w:rsidRPr="00744E44">
        <w:rPr>
          <w:rFonts w:ascii="Arial" w:hAnsi="Arial" w:cs="Arial"/>
        </w:rPr>
        <w:t xml:space="preserve">and </w:t>
      </w:r>
      <w:r>
        <w:rPr>
          <w:rFonts w:ascii="Arial" w:hAnsi="Arial" w:cs="Arial"/>
        </w:rPr>
        <w:t xml:space="preserve">to </w:t>
      </w:r>
      <w:r w:rsidR="007C0367" w:rsidRPr="00744E44">
        <w:rPr>
          <w:rFonts w:ascii="Arial" w:hAnsi="Arial" w:cs="Arial"/>
        </w:rPr>
        <w:t>work towards a more diverse Senior Management Team.</w:t>
      </w:r>
      <w:r w:rsidR="007C0367">
        <w:rPr>
          <w:rFonts w:ascii="Arial" w:hAnsi="Arial" w:cs="Arial"/>
          <w:b/>
          <w:bCs/>
          <w:i/>
          <w:iCs/>
        </w:rPr>
        <w:t xml:space="preserve"> </w:t>
      </w:r>
      <w:r>
        <w:rPr>
          <w:rFonts w:ascii="Arial" w:hAnsi="Arial" w:cs="Arial"/>
        </w:rPr>
        <w:t>We implemented more inclusive recruitment strategies</w:t>
      </w:r>
      <w:r w:rsidR="007C0367">
        <w:rPr>
          <w:rFonts w:ascii="Arial" w:hAnsi="Arial" w:cs="Arial"/>
        </w:rPr>
        <w:t>,</w:t>
      </w:r>
      <w:r>
        <w:rPr>
          <w:rFonts w:ascii="Arial" w:hAnsi="Arial" w:cs="Arial"/>
        </w:rPr>
        <w:t xml:space="preserve"> and</w:t>
      </w:r>
      <w:r w:rsidR="007C0367">
        <w:rPr>
          <w:rFonts w:ascii="Arial" w:hAnsi="Arial" w:cs="Arial"/>
        </w:rPr>
        <w:t xml:space="preserve"> a</w:t>
      </w:r>
      <w:r>
        <w:rPr>
          <w:rFonts w:ascii="Arial" w:hAnsi="Arial" w:cs="Arial"/>
        </w:rPr>
        <w:t>s</w:t>
      </w:r>
      <w:r w:rsidR="007C0367">
        <w:rPr>
          <w:rFonts w:ascii="Arial" w:hAnsi="Arial" w:cs="Arial"/>
        </w:rPr>
        <w:t xml:space="preserve"> of Spring 2022 our Board is 80% white.  </w:t>
      </w:r>
    </w:p>
    <w:p w14:paraId="5CE36B3F" w14:textId="132EB7B9" w:rsidR="007C0367" w:rsidRPr="0085682C" w:rsidRDefault="007C0367" w:rsidP="007C0367">
      <w:pPr>
        <w:rPr>
          <w:rFonts w:ascii="Arial" w:hAnsi="Arial" w:cs="Arial"/>
          <w:i/>
          <w:iCs/>
        </w:rPr>
      </w:pPr>
      <w:r>
        <w:rPr>
          <w:rFonts w:ascii="Arial" w:hAnsi="Arial" w:cs="Arial"/>
          <w:i/>
          <w:iCs/>
        </w:rPr>
        <w:t>“</w:t>
      </w:r>
      <w:r w:rsidRPr="0085682C">
        <w:rPr>
          <w:rFonts w:ascii="Arial" w:hAnsi="Arial" w:cs="Arial"/>
          <w:i/>
          <w:iCs/>
        </w:rPr>
        <w:t xml:space="preserve">There is agreement amongst Trustees that we must challenge ourselves to really appreciate and value the potential impact and gains of having a more diverse board. This involves actively reaching out and listening to beneficiaries from a broad range of communities and cultures and working to ensure they are represented at Board level, thus having a more diverse range of thoughts on board.  As a constant check and balance, we need to ask ourselves ‘the so what question’ – looking for positive outcomes </w:t>
      </w:r>
      <w:proofErr w:type="gramStart"/>
      <w:r w:rsidRPr="0085682C">
        <w:rPr>
          <w:rFonts w:ascii="Arial" w:hAnsi="Arial" w:cs="Arial"/>
          <w:i/>
          <w:iCs/>
        </w:rPr>
        <w:t>as a result of</w:t>
      </w:r>
      <w:proofErr w:type="gramEnd"/>
      <w:r w:rsidRPr="0085682C">
        <w:rPr>
          <w:rFonts w:ascii="Arial" w:hAnsi="Arial" w:cs="Arial"/>
          <w:i/>
          <w:iCs/>
        </w:rPr>
        <w:t xml:space="preserve"> our actions.</w:t>
      </w:r>
      <w:r>
        <w:rPr>
          <w:rFonts w:ascii="Arial" w:hAnsi="Arial" w:cs="Arial"/>
          <w:i/>
          <w:iCs/>
        </w:rPr>
        <w:t>” (Trustee)</w:t>
      </w:r>
      <w:r w:rsidRPr="0085682C">
        <w:rPr>
          <w:rFonts w:ascii="Arial" w:hAnsi="Arial" w:cs="Arial"/>
          <w:i/>
          <w:iCs/>
        </w:rPr>
        <w:t xml:space="preserve"> </w:t>
      </w:r>
    </w:p>
    <w:p w14:paraId="5A5EF9FC" w14:textId="22DFD85F" w:rsidR="00DC77EF" w:rsidRPr="00AD176F" w:rsidRDefault="00DC77EF" w:rsidP="00DC77EF">
      <w:pPr>
        <w:textAlignment w:val="baseline"/>
        <w:rPr>
          <w:rFonts w:ascii="Arial" w:hAnsi="Arial" w:cs="Arial"/>
        </w:rPr>
      </w:pPr>
      <w:r>
        <w:rPr>
          <w:rFonts w:ascii="Arial" w:hAnsi="Arial" w:cs="Arial"/>
        </w:rPr>
        <w:t xml:space="preserve">All staff and trustees completed anti-racism training. 71% felt they had a greater understanding of what anti-racism means and a desire for continued development with smaller and more tailored in-depth sessions. </w:t>
      </w:r>
    </w:p>
    <w:p w14:paraId="43E9D5D4" w14:textId="77777777" w:rsidR="00570199" w:rsidRDefault="00570199" w:rsidP="00570199">
      <w:pPr>
        <w:pStyle w:val="ListParagraph"/>
        <w:rPr>
          <w:rFonts w:ascii="Arial" w:hAnsi="Arial" w:cs="Arial"/>
          <w:b/>
          <w:bCs/>
        </w:rPr>
      </w:pPr>
    </w:p>
    <w:p w14:paraId="785EC927" w14:textId="007C843D" w:rsidR="00920E6B" w:rsidRPr="00570199" w:rsidRDefault="007C0367" w:rsidP="00570199">
      <w:pPr>
        <w:pStyle w:val="ListParagraph"/>
        <w:numPr>
          <w:ilvl w:val="0"/>
          <w:numId w:val="10"/>
        </w:numPr>
        <w:rPr>
          <w:rFonts w:ascii="Arial" w:hAnsi="Arial" w:cs="Arial"/>
          <w:b/>
          <w:bCs/>
        </w:rPr>
      </w:pPr>
      <w:r w:rsidRPr="00570199">
        <w:rPr>
          <w:rFonts w:ascii="Arial" w:hAnsi="Arial" w:cs="Arial"/>
          <w:b/>
          <w:bCs/>
        </w:rPr>
        <w:t>Our staff team</w:t>
      </w:r>
      <w:bookmarkStart w:id="0" w:name="_Hlk64896228"/>
    </w:p>
    <w:p w14:paraId="6A5BBCE1" w14:textId="3437ABC1" w:rsidR="007C0367" w:rsidRPr="00920E6B" w:rsidRDefault="007C0367" w:rsidP="00920E6B">
      <w:pPr>
        <w:rPr>
          <w:rFonts w:ascii="Arial" w:hAnsi="Arial" w:cs="Arial"/>
          <w:b/>
          <w:bCs/>
        </w:rPr>
      </w:pPr>
      <w:r w:rsidRPr="00920E6B">
        <w:rPr>
          <w:rFonts w:ascii="Arial" w:hAnsi="Arial" w:cs="Arial"/>
        </w:rPr>
        <w:t xml:space="preserve">We </w:t>
      </w:r>
      <w:r w:rsidR="00920E6B">
        <w:rPr>
          <w:rFonts w:ascii="Arial" w:hAnsi="Arial" w:cs="Arial"/>
        </w:rPr>
        <w:t>re</w:t>
      </w:r>
      <w:r w:rsidRPr="00920E6B">
        <w:rPr>
          <w:rFonts w:ascii="Arial" w:hAnsi="Arial" w:cs="Arial"/>
        </w:rPr>
        <w:t>view</w:t>
      </w:r>
      <w:r w:rsidR="00920E6B">
        <w:rPr>
          <w:rFonts w:ascii="Arial" w:hAnsi="Arial" w:cs="Arial"/>
        </w:rPr>
        <w:t>ed</w:t>
      </w:r>
      <w:r w:rsidRPr="00920E6B">
        <w:rPr>
          <w:rFonts w:ascii="Arial" w:hAnsi="Arial" w:cs="Arial"/>
        </w:rPr>
        <w:t xml:space="preserve"> and expand</w:t>
      </w:r>
      <w:r w:rsidR="00920E6B">
        <w:rPr>
          <w:rFonts w:ascii="Arial" w:hAnsi="Arial" w:cs="Arial"/>
        </w:rPr>
        <w:t>ed</w:t>
      </w:r>
      <w:r w:rsidRPr="00920E6B">
        <w:rPr>
          <w:rFonts w:ascii="Arial" w:hAnsi="Arial" w:cs="Arial"/>
        </w:rPr>
        <w:t xml:space="preserve"> our Equality and Diversity Policy</w:t>
      </w:r>
      <w:r w:rsidR="00920E6B">
        <w:rPr>
          <w:rFonts w:ascii="Arial" w:hAnsi="Arial" w:cs="Arial"/>
        </w:rPr>
        <w:t xml:space="preserve"> and r</w:t>
      </w:r>
      <w:r w:rsidRPr="00920E6B">
        <w:rPr>
          <w:rFonts w:ascii="Arial" w:hAnsi="Arial" w:cs="Arial"/>
        </w:rPr>
        <w:t>efresh</w:t>
      </w:r>
      <w:r w:rsidR="00920E6B">
        <w:rPr>
          <w:rFonts w:ascii="Arial" w:hAnsi="Arial" w:cs="Arial"/>
        </w:rPr>
        <w:t>ed</w:t>
      </w:r>
      <w:r w:rsidRPr="00920E6B">
        <w:rPr>
          <w:rFonts w:ascii="Arial" w:hAnsi="Arial" w:cs="Arial"/>
        </w:rPr>
        <w:t xml:space="preserve"> our Recruitment policy to be more actively anti-racist.</w:t>
      </w:r>
    </w:p>
    <w:bookmarkEnd w:id="0"/>
    <w:p w14:paraId="25E76FDA" w14:textId="77777777" w:rsidR="00920E6B" w:rsidRDefault="00920E6B" w:rsidP="00920E6B">
      <w:pPr>
        <w:rPr>
          <w:rFonts w:ascii="Arial" w:hAnsi="Arial" w:cs="Arial"/>
        </w:rPr>
      </w:pPr>
      <w:r>
        <w:rPr>
          <w:rFonts w:ascii="Arial" w:hAnsi="Arial" w:cs="Arial"/>
        </w:rPr>
        <w:t>We a</w:t>
      </w:r>
      <w:r w:rsidRPr="00AD176F">
        <w:rPr>
          <w:rFonts w:ascii="Arial" w:hAnsi="Arial" w:cs="Arial"/>
        </w:rPr>
        <w:t>sk</w:t>
      </w:r>
      <w:r>
        <w:rPr>
          <w:rFonts w:ascii="Arial" w:hAnsi="Arial" w:cs="Arial"/>
        </w:rPr>
        <w:t>ed</w:t>
      </w:r>
      <w:r w:rsidRPr="00AD176F">
        <w:rPr>
          <w:rFonts w:ascii="Arial" w:hAnsi="Arial" w:cs="Arial"/>
        </w:rPr>
        <w:t xml:space="preserve"> Black, Asian and minority ethnic colleagues what would support them in Contact</w:t>
      </w:r>
      <w:r>
        <w:rPr>
          <w:rFonts w:ascii="Arial" w:hAnsi="Arial" w:cs="Arial"/>
        </w:rPr>
        <w:t>.</w:t>
      </w:r>
      <w:r w:rsidRPr="00AD176F">
        <w:rPr>
          <w:rFonts w:ascii="Arial" w:hAnsi="Arial" w:cs="Arial"/>
        </w:rPr>
        <w:t xml:space="preserve"> </w:t>
      </w:r>
      <w:r>
        <w:rPr>
          <w:rFonts w:ascii="Arial" w:hAnsi="Arial" w:cs="Arial"/>
        </w:rPr>
        <w:t xml:space="preserve">As a </w:t>
      </w:r>
      <w:proofErr w:type="gramStart"/>
      <w:r>
        <w:rPr>
          <w:rFonts w:ascii="Arial" w:hAnsi="Arial" w:cs="Arial"/>
        </w:rPr>
        <w:t>result</w:t>
      </w:r>
      <w:proofErr w:type="gramEnd"/>
      <w:r>
        <w:rPr>
          <w:rFonts w:ascii="Arial" w:hAnsi="Arial" w:cs="Arial"/>
        </w:rPr>
        <w:t xml:space="preserve"> colleagues came together to set up ‘The Network’ which is an informal group welcoming Black, Asian or Minority Ethnic colleagues (including staff from mixed backgrounds featuring one of more of these groups</w:t>
      </w:r>
      <w:r w:rsidRPr="00323B37">
        <w:rPr>
          <w:rFonts w:ascii="Arial" w:hAnsi="Arial" w:cs="Arial"/>
        </w:rPr>
        <w:t xml:space="preserve">). Over the last year the group have </w:t>
      </w:r>
      <w:r w:rsidRPr="00570199">
        <w:rPr>
          <w:rFonts w:ascii="Arial" w:hAnsi="Arial" w:cs="Arial"/>
          <w:i/>
          <w:iCs/>
        </w:rPr>
        <w:t>“met up for chats, guest speaker events and general breathers – we have laughed, cried, been shocked and surprised but never once missed a cuppa!”</w:t>
      </w:r>
    </w:p>
    <w:p w14:paraId="3EFC9F2A" w14:textId="77777777" w:rsidR="00570199" w:rsidRDefault="00570199" w:rsidP="00570199">
      <w:pPr>
        <w:pStyle w:val="ListParagraph"/>
        <w:rPr>
          <w:rFonts w:ascii="Arial" w:hAnsi="Arial" w:cs="Arial"/>
          <w:b/>
          <w:bCs/>
        </w:rPr>
      </w:pPr>
    </w:p>
    <w:p w14:paraId="2ACCD923" w14:textId="1F73F7F8" w:rsidR="007C0367" w:rsidRPr="00570199" w:rsidRDefault="007C0367" w:rsidP="00570199">
      <w:pPr>
        <w:pStyle w:val="ListParagraph"/>
        <w:numPr>
          <w:ilvl w:val="0"/>
          <w:numId w:val="10"/>
        </w:numPr>
        <w:rPr>
          <w:rFonts w:ascii="Arial" w:hAnsi="Arial" w:cs="Arial"/>
          <w:b/>
          <w:bCs/>
        </w:rPr>
      </w:pPr>
      <w:r w:rsidRPr="00570199">
        <w:rPr>
          <w:rFonts w:ascii="Arial" w:hAnsi="Arial" w:cs="Arial"/>
          <w:b/>
          <w:bCs/>
        </w:rPr>
        <w:t>External communications</w:t>
      </w:r>
    </w:p>
    <w:p w14:paraId="0E70F5BA" w14:textId="77777777" w:rsidR="00570199" w:rsidRDefault="007C0367" w:rsidP="007C0367">
      <w:pPr>
        <w:rPr>
          <w:rFonts w:ascii="Arial" w:hAnsi="Arial" w:cs="Arial"/>
        </w:rPr>
      </w:pPr>
      <w:r>
        <w:rPr>
          <w:rFonts w:ascii="Arial" w:hAnsi="Arial" w:cs="Arial"/>
        </w:rPr>
        <w:t xml:space="preserve">We </w:t>
      </w:r>
      <w:r w:rsidR="00920E6B">
        <w:rPr>
          <w:rFonts w:ascii="Arial" w:hAnsi="Arial" w:cs="Arial"/>
        </w:rPr>
        <w:t xml:space="preserve">set out to </w:t>
      </w:r>
      <w:r>
        <w:rPr>
          <w:rFonts w:ascii="Arial" w:hAnsi="Arial" w:cs="Arial"/>
        </w:rPr>
        <w:t>e</w:t>
      </w:r>
      <w:r w:rsidRPr="008A23A6">
        <w:rPr>
          <w:rFonts w:ascii="Arial" w:hAnsi="Arial" w:cs="Arial"/>
        </w:rPr>
        <w:t>nsure that the experiences of Black, Asian and minority ethnic families are reflected in our Campaigns</w:t>
      </w:r>
      <w:r w:rsidR="00920E6B">
        <w:rPr>
          <w:rFonts w:ascii="Arial" w:hAnsi="Arial" w:cs="Arial"/>
        </w:rPr>
        <w:t>. As</w:t>
      </w:r>
      <w:r w:rsidRPr="008A23A6">
        <w:rPr>
          <w:rFonts w:ascii="Arial" w:hAnsi="Arial" w:cs="Arial"/>
        </w:rPr>
        <w:t xml:space="preserve"> part of this </w:t>
      </w:r>
      <w:proofErr w:type="gramStart"/>
      <w:r w:rsidRPr="008A23A6">
        <w:rPr>
          <w:rFonts w:ascii="Arial" w:hAnsi="Arial" w:cs="Arial"/>
        </w:rPr>
        <w:t>work</w:t>
      </w:r>
      <w:proofErr w:type="gramEnd"/>
      <w:r w:rsidRPr="008A23A6">
        <w:rPr>
          <w:rFonts w:ascii="Arial" w:hAnsi="Arial" w:cs="Arial"/>
        </w:rPr>
        <w:t xml:space="preserve"> </w:t>
      </w:r>
      <w:r w:rsidR="00920E6B">
        <w:rPr>
          <w:rFonts w:ascii="Arial" w:hAnsi="Arial" w:cs="Arial"/>
        </w:rPr>
        <w:t>w</w:t>
      </w:r>
      <w:r w:rsidR="00920E6B">
        <w:rPr>
          <w:rFonts w:ascii="Arial" w:hAnsi="Arial" w:cs="Arial"/>
        </w:rPr>
        <w:t>e collated existing research evidence</w:t>
      </w:r>
      <w:r w:rsidR="00155623">
        <w:rPr>
          <w:rFonts w:ascii="Arial" w:hAnsi="Arial" w:cs="Arial"/>
        </w:rPr>
        <w:t xml:space="preserve"> on </w:t>
      </w:r>
      <w:r w:rsidR="00155623">
        <w:rPr>
          <w:rFonts w:ascii="Arial" w:hAnsi="Arial" w:cs="Arial"/>
        </w:rPr>
        <w:lastRenderedPageBreak/>
        <w:t xml:space="preserve">the experiences of Black, Asian and minority ethnic families with disabled children, and </w:t>
      </w:r>
      <w:r w:rsidRPr="008A23A6">
        <w:rPr>
          <w:rFonts w:ascii="Arial" w:hAnsi="Arial" w:cs="Arial"/>
        </w:rPr>
        <w:t>explore</w:t>
      </w:r>
      <w:r w:rsidR="00920E6B">
        <w:rPr>
          <w:rFonts w:ascii="Arial" w:hAnsi="Arial" w:cs="Arial"/>
        </w:rPr>
        <w:t>d</w:t>
      </w:r>
      <w:r w:rsidRPr="008A23A6">
        <w:rPr>
          <w:rFonts w:ascii="Arial" w:hAnsi="Arial" w:cs="Arial"/>
        </w:rPr>
        <w:t xml:space="preserve"> potential funding and partners for </w:t>
      </w:r>
      <w:r w:rsidR="00155623">
        <w:rPr>
          <w:rFonts w:ascii="Arial" w:hAnsi="Arial" w:cs="Arial"/>
        </w:rPr>
        <w:t xml:space="preserve">further </w:t>
      </w:r>
      <w:r w:rsidRPr="008A23A6">
        <w:rPr>
          <w:rFonts w:ascii="Arial" w:hAnsi="Arial" w:cs="Arial"/>
        </w:rPr>
        <w:t>research into health inequalities</w:t>
      </w:r>
      <w:r>
        <w:rPr>
          <w:rFonts w:ascii="Arial" w:hAnsi="Arial" w:cs="Arial"/>
        </w:rPr>
        <w:t>.</w:t>
      </w:r>
      <w:r w:rsidR="00155623">
        <w:rPr>
          <w:rFonts w:ascii="Arial" w:hAnsi="Arial" w:cs="Arial"/>
        </w:rPr>
        <w:t xml:space="preserve"> </w:t>
      </w:r>
    </w:p>
    <w:p w14:paraId="61BABD8B" w14:textId="76C21372" w:rsidR="007C0367" w:rsidRPr="00CD5DC8" w:rsidRDefault="007C0367" w:rsidP="007C0367">
      <w:pPr>
        <w:rPr>
          <w:rFonts w:ascii="Arial" w:hAnsi="Arial" w:cs="Arial"/>
        </w:rPr>
      </w:pPr>
      <w:r>
        <w:rPr>
          <w:rFonts w:ascii="Arial" w:hAnsi="Arial" w:cs="Arial"/>
          <w:iCs/>
        </w:rPr>
        <w:t xml:space="preserve">We secured funding from </w:t>
      </w:r>
      <w:r w:rsidRPr="00CD5DC8">
        <w:rPr>
          <w:rFonts w:ascii="Arial" w:hAnsi="Arial" w:cs="Arial"/>
          <w:iCs/>
        </w:rPr>
        <w:t xml:space="preserve">NHS England </w:t>
      </w:r>
      <w:r>
        <w:rPr>
          <w:rFonts w:ascii="Arial" w:hAnsi="Arial" w:cs="Arial"/>
          <w:iCs/>
        </w:rPr>
        <w:t>to explore awareness of A</w:t>
      </w:r>
      <w:r w:rsidRPr="00CD5DC8">
        <w:rPr>
          <w:rFonts w:ascii="Arial" w:hAnsi="Arial" w:cs="Arial"/>
          <w:iCs/>
        </w:rPr>
        <w:t xml:space="preserve">nnual </w:t>
      </w:r>
      <w:r>
        <w:rPr>
          <w:rFonts w:ascii="Arial" w:hAnsi="Arial" w:cs="Arial"/>
          <w:iCs/>
        </w:rPr>
        <w:t>H</w:t>
      </w:r>
      <w:r w:rsidRPr="00CD5DC8">
        <w:rPr>
          <w:rFonts w:ascii="Arial" w:hAnsi="Arial" w:cs="Arial"/>
          <w:iCs/>
        </w:rPr>
        <w:t xml:space="preserve">ealth Checks </w:t>
      </w:r>
      <w:r>
        <w:rPr>
          <w:rFonts w:ascii="Arial" w:hAnsi="Arial" w:cs="Arial"/>
          <w:iCs/>
        </w:rPr>
        <w:t xml:space="preserve">amongst Black, </w:t>
      </w:r>
      <w:proofErr w:type="gramStart"/>
      <w:r>
        <w:rPr>
          <w:rFonts w:ascii="Arial" w:hAnsi="Arial" w:cs="Arial"/>
          <w:iCs/>
        </w:rPr>
        <w:t>Asian</w:t>
      </w:r>
      <w:proofErr w:type="gramEnd"/>
      <w:r>
        <w:rPr>
          <w:rFonts w:ascii="Arial" w:hAnsi="Arial" w:cs="Arial"/>
          <w:iCs/>
        </w:rPr>
        <w:t xml:space="preserve"> and Minority Ethnic families,</w:t>
      </w:r>
      <w:r w:rsidRPr="00CD5DC8">
        <w:rPr>
          <w:rFonts w:ascii="Arial" w:hAnsi="Arial" w:cs="Arial"/>
          <w:lang w:val="en-US"/>
        </w:rPr>
        <w:t xml:space="preserve"> identifying the barriers to accessing </w:t>
      </w:r>
      <w:r w:rsidR="00155623">
        <w:rPr>
          <w:rFonts w:ascii="Arial" w:hAnsi="Arial" w:cs="Arial"/>
          <w:lang w:val="en-US"/>
        </w:rPr>
        <w:t>the checks</w:t>
      </w:r>
      <w:r w:rsidRPr="00CD5DC8">
        <w:rPr>
          <w:rFonts w:ascii="Arial" w:hAnsi="Arial" w:cs="Arial"/>
          <w:lang w:val="en-US"/>
        </w:rPr>
        <w:t xml:space="preserve"> and </w:t>
      </w:r>
      <w:r>
        <w:rPr>
          <w:rFonts w:ascii="Arial" w:hAnsi="Arial" w:cs="Arial"/>
          <w:lang w:val="en-US"/>
        </w:rPr>
        <w:t>exploring</w:t>
      </w:r>
      <w:r w:rsidRPr="00CD5DC8">
        <w:rPr>
          <w:rFonts w:ascii="Arial" w:hAnsi="Arial" w:cs="Arial"/>
          <w:lang w:val="en-US"/>
        </w:rPr>
        <w:t xml:space="preserve"> alternative approaches.</w:t>
      </w:r>
      <w:r>
        <w:rPr>
          <w:rFonts w:ascii="Arial" w:hAnsi="Arial" w:cs="Arial"/>
          <w:iCs/>
        </w:rPr>
        <w:t xml:space="preserve"> </w:t>
      </w:r>
    </w:p>
    <w:p w14:paraId="12542FCA" w14:textId="34D15D95" w:rsidR="007C0367" w:rsidRPr="00AC1B26" w:rsidRDefault="007C0367" w:rsidP="007C0367">
      <w:pPr>
        <w:rPr>
          <w:rFonts w:ascii="Arial" w:hAnsi="Arial" w:cs="Arial"/>
        </w:rPr>
      </w:pPr>
      <w:r w:rsidRPr="00CD5DC8">
        <w:rPr>
          <w:rFonts w:ascii="Arial" w:hAnsi="Arial" w:cs="Arial"/>
          <w:iCs/>
        </w:rPr>
        <w:t xml:space="preserve"> </w:t>
      </w:r>
      <w:r>
        <w:rPr>
          <w:rFonts w:ascii="Arial" w:hAnsi="Arial" w:cs="Arial"/>
        </w:rPr>
        <w:t xml:space="preserve">We </w:t>
      </w:r>
      <w:r w:rsidR="00155623">
        <w:rPr>
          <w:rFonts w:ascii="Arial" w:hAnsi="Arial" w:cs="Arial"/>
        </w:rPr>
        <w:t xml:space="preserve">have taken steps to </w:t>
      </w:r>
      <w:r>
        <w:rPr>
          <w:rFonts w:ascii="Arial" w:hAnsi="Arial" w:cs="Arial"/>
        </w:rPr>
        <w:t>e</w:t>
      </w:r>
      <w:r w:rsidRPr="00AC1B26">
        <w:rPr>
          <w:rFonts w:ascii="Arial" w:hAnsi="Arial" w:cs="Arial"/>
        </w:rPr>
        <w:t>nsur</w:t>
      </w:r>
      <w:r>
        <w:rPr>
          <w:rFonts w:ascii="Arial" w:hAnsi="Arial" w:cs="Arial"/>
        </w:rPr>
        <w:t xml:space="preserve">e </w:t>
      </w:r>
      <w:r w:rsidRPr="00AC1B26">
        <w:rPr>
          <w:rFonts w:ascii="Arial" w:hAnsi="Arial" w:cs="Arial"/>
        </w:rPr>
        <w:t xml:space="preserve">our communications, imagery and case studies are </w:t>
      </w:r>
      <w:r w:rsidR="00155623">
        <w:rPr>
          <w:rFonts w:ascii="Arial" w:hAnsi="Arial" w:cs="Arial"/>
        </w:rPr>
        <w:t xml:space="preserve">more </w:t>
      </w:r>
      <w:r w:rsidRPr="00AC1B26">
        <w:rPr>
          <w:rFonts w:ascii="Arial" w:hAnsi="Arial" w:cs="Arial"/>
        </w:rPr>
        <w:t>representative</w:t>
      </w:r>
      <w:r w:rsidR="00155623">
        <w:rPr>
          <w:rFonts w:ascii="Arial" w:hAnsi="Arial" w:cs="Arial"/>
        </w:rPr>
        <w:t xml:space="preserve"> and reviewed our language guide.</w:t>
      </w:r>
    </w:p>
    <w:p w14:paraId="05A25CDD" w14:textId="77777777" w:rsidR="00570199" w:rsidRDefault="00570199" w:rsidP="00570199">
      <w:pPr>
        <w:pStyle w:val="ListParagraph"/>
        <w:rPr>
          <w:rFonts w:ascii="Arial" w:hAnsi="Arial" w:cs="Arial"/>
          <w:b/>
          <w:bCs/>
        </w:rPr>
      </w:pPr>
    </w:p>
    <w:p w14:paraId="2B631133" w14:textId="79EBDFA3" w:rsidR="00155623" w:rsidRDefault="007C0367" w:rsidP="007C0367">
      <w:pPr>
        <w:pStyle w:val="ListParagraph"/>
        <w:numPr>
          <w:ilvl w:val="0"/>
          <w:numId w:val="10"/>
        </w:numPr>
        <w:rPr>
          <w:rFonts w:ascii="Arial" w:hAnsi="Arial" w:cs="Arial"/>
          <w:b/>
          <w:bCs/>
        </w:rPr>
      </w:pPr>
      <w:r w:rsidRPr="00155623">
        <w:rPr>
          <w:rFonts w:ascii="Arial" w:hAnsi="Arial" w:cs="Arial"/>
          <w:b/>
          <w:bCs/>
        </w:rPr>
        <w:t>Governance and accountability</w:t>
      </w:r>
    </w:p>
    <w:p w14:paraId="6A2A2FDF" w14:textId="12DBF982" w:rsidR="007C0367" w:rsidRPr="00AD6021" w:rsidRDefault="007C0367" w:rsidP="007C0367">
      <w:pPr>
        <w:rPr>
          <w:rFonts w:ascii="Arial" w:hAnsi="Arial" w:cs="Arial"/>
        </w:rPr>
      </w:pPr>
      <w:r>
        <w:rPr>
          <w:rFonts w:ascii="Arial" w:hAnsi="Arial" w:cs="Arial"/>
        </w:rPr>
        <w:t>We established policies and processes to collect ethnicity data for families and colleagues so that we can analyse trends to inform the next phase of our race equalities plan.</w:t>
      </w:r>
      <w:r w:rsidR="00155623">
        <w:rPr>
          <w:rFonts w:ascii="Arial" w:hAnsi="Arial" w:cs="Arial"/>
        </w:rPr>
        <w:t xml:space="preserve"> This involved extending the points at which we collect ethnicity data, as well as analysing the data we hold </w:t>
      </w:r>
      <w:proofErr w:type="gramStart"/>
      <w:r w:rsidR="00155623">
        <w:rPr>
          <w:rFonts w:ascii="Arial" w:hAnsi="Arial" w:cs="Arial"/>
        </w:rPr>
        <w:t>in order to</w:t>
      </w:r>
      <w:proofErr w:type="gramEnd"/>
      <w:r w:rsidR="00155623">
        <w:rPr>
          <w:rFonts w:ascii="Arial" w:hAnsi="Arial" w:cs="Arial"/>
        </w:rPr>
        <w:t xml:space="preserve"> provide insight for service development.</w:t>
      </w:r>
    </w:p>
    <w:p w14:paraId="6093FBE3" w14:textId="25CCC0B9" w:rsidR="007C0367" w:rsidRPr="00582E2E" w:rsidRDefault="00155623" w:rsidP="00155623">
      <w:pPr>
        <w:rPr>
          <w:rFonts w:ascii="Arial" w:hAnsi="Arial" w:cs="Arial"/>
        </w:rPr>
      </w:pPr>
      <w:r>
        <w:rPr>
          <w:rFonts w:ascii="Arial" w:hAnsi="Arial" w:cs="Arial"/>
        </w:rPr>
        <w:t xml:space="preserve">We built race equality plan targets into our central strategy reporting processes, met regularly as a group with representation from trustee and family representation alongside employees, and reported regularly to our Board on progress. </w:t>
      </w:r>
    </w:p>
    <w:p w14:paraId="11D0F6B2" w14:textId="77777777" w:rsidR="00155623" w:rsidRDefault="00155623" w:rsidP="007C0367">
      <w:pPr>
        <w:pStyle w:val="NormalWeb"/>
        <w:spacing w:after="0"/>
        <w:rPr>
          <w:rFonts w:ascii="Arial" w:hAnsi="Arial" w:cs="Arial"/>
          <w:sz w:val="22"/>
          <w:szCs w:val="22"/>
        </w:rPr>
      </w:pPr>
    </w:p>
    <w:p w14:paraId="28332C2D" w14:textId="3B0A3646" w:rsidR="007C0367" w:rsidRPr="00582E2E" w:rsidRDefault="007C0367" w:rsidP="007C0367">
      <w:pPr>
        <w:pStyle w:val="NormalWeb"/>
        <w:spacing w:after="0"/>
        <w:rPr>
          <w:rFonts w:eastAsia="Times New Roman"/>
          <w:sz w:val="22"/>
          <w:szCs w:val="22"/>
          <w:lang w:eastAsia="en-GB"/>
        </w:rPr>
      </w:pPr>
      <w:r w:rsidRPr="00582E2E">
        <w:rPr>
          <w:rFonts w:ascii="Arial" w:hAnsi="Arial" w:cs="Arial"/>
          <w:sz w:val="22"/>
          <w:szCs w:val="22"/>
        </w:rPr>
        <w:t xml:space="preserve">Alongside our central Race Equality Plan individual teams and service have been working to progress race equality in their work. </w:t>
      </w:r>
      <w:r>
        <w:rPr>
          <w:rFonts w:ascii="Arial" w:hAnsi="Arial" w:cs="Arial"/>
          <w:sz w:val="22"/>
          <w:szCs w:val="22"/>
        </w:rPr>
        <w:t>A highlight t</w:t>
      </w:r>
      <w:r w:rsidRPr="00582E2E">
        <w:rPr>
          <w:rFonts w:ascii="Arial" w:hAnsi="Arial" w:cs="Arial"/>
          <w:sz w:val="22"/>
          <w:szCs w:val="22"/>
        </w:rPr>
        <w:t>his year this has included co-producing a</w:t>
      </w:r>
      <w:r w:rsidRPr="00582E2E">
        <w:rPr>
          <w:rFonts w:ascii="Arial" w:eastAsia="+mn-ea" w:hAnsi="Arial" w:cs="Arial"/>
          <w:color w:val="000000"/>
          <w:kern w:val="24"/>
          <w:sz w:val="22"/>
          <w:szCs w:val="22"/>
          <w:lang w:eastAsia="en-GB"/>
        </w:rPr>
        <w:t xml:space="preserve"> Diversity Toolkit to provide practical support to Parent Carer Forums to extend their reach and welcome parent carers from all their local communities. </w:t>
      </w:r>
    </w:p>
    <w:p w14:paraId="4E3285BA" w14:textId="6FEF2ECB" w:rsidR="007C0367" w:rsidRDefault="007C0367" w:rsidP="007C0367">
      <w:pPr>
        <w:rPr>
          <w:rFonts w:ascii="Arial" w:hAnsi="Arial" w:cs="Arial"/>
        </w:rPr>
      </w:pPr>
    </w:p>
    <w:p w14:paraId="45E3130A" w14:textId="6D45938F" w:rsidR="00570199" w:rsidRPr="00570199" w:rsidRDefault="00570199" w:rsidP="007C0367">
      <w:pPr>
        <w:rPr>
          <w:rFonts w:ascii="Arial" w:hAnsi="Arial" w:cs="Arial"/>
          <w:b/>
          <w:bCs/>
        </w:rPr>
      </w:pPr>
      <w:r w:rsidRPr="00570199">
        <w:rPr>
          <w:rFonts w:ascii="Arial" w:hAnsi="Arial" w:cs="Arial"/>
          <w:b/>
          <w:bCs/>
        </w:rPr>
        <w:t>Going forwards</w:t>
      </w:r>
    </w:p>
    <w:p w14:paraId="3C814A7C" w14:textId="5000EBB2" w:rsidR="009B2D9F" w:rsidRDefault="00155623" w:rsidP="00155623">
      <w:pPr>
        <w:rPr>
          <w:rFonts w:ascii="Arial" w:hAnsi="Arial" w:cs="Arial"/>
        </w:rPr>
      </w:pPr>
      <w:r>
        <w:rPr>
          <w:rFonts w:ascii="Arial" w:hAnsi="Arial" w:cs="Arial"/>
        </w:rPr>
        <w:t>Going forwards</w:t>
      </w:r>
      <w:r w:rsidR="00570199">
        <w:rPr>
          <w:rFonts w:ascii="Arial" w:hAnsi="Arial" w:cs="Arial"/>
        </w:rPr>
        <w:t xml:space="preserve">, </w:t>
      </w:r>
      <w:r w:rsidR="007C0367">
        <w:rPr>
          <w:rFonts w:ascii="Arial" w:hAnsi="Arial" w:cs="Arial"/>
        </w:rPr>
        <w:t>to extend ownership for this agenda and recognise the wider work that is going on across the organisation</w:t>
      </w:r>
      <w:r w:rsidR="00570199">
        <w:rPr>
          <w:rFonts w:ascii="Arial" w:hAnsi="Arial" w:cs="Arial"/>
        </w:rPr>
        <w:t xml:space="preserve">, </w:t>
      </w:r>
      <w:r w:rsidR="007C0367" w:rsidRPr="007C0367">
        <w:rPr>
          <w:rFonts w:ascii="Arial" w:hAnsi="Arial" w:cs="Arial"/>
        </w:rPr>
        <w:t xml:space="preserve">all teams have been invited to share </w:t>
      </w:r>
      <w:r w:rsidR="007C0367">
        <w:rPr>
          <w:rFonts w:ascii="Arial" w:hAnsi="Arial" w:cs="Arial"/>
        </w:rPr>
        <w:t>action</w:t>
      </w:r>
      <w:r w:rsidR="00570199">
        <w:rPr>
          <w:rFonts w:ascii="Arial" w:hAnsi="Arial" w:cs="Arial"/>
        </w:rPr>
        <w:t>s</w:t>
      </w:r>
      <w:r w:rsidR="007C0367">
        <w:rPr>
          <w:rFonts w:ascii="Arial" w:hAnsi="Arial" w:cs="Arial"/>
        </w:rPr>
        <w:t xml:space="preserve"> that </w:t>
      </w:r>
      <w:r w:rsidR="007C0367" w:rsidRPr="007C0367">
        <w:rPr>
          <w:rFonts w:ascii="Arial" w:hAnsi="Arial" w:cs="Arial"/>
        </w:rPr>
        <w:t xml:space="preserve">they will </w:t>
      </w:r>
      <w:r w:rsidR="007C0367">
        <w:rPr>
          <w:rFonts w:ascii="Arial" w:hAnsi="Arial" w:cs="Arial"/>
        </w:rPr>
        <w:t>take</w:t>
      </w:r>
      <w:r w:rsidR="007C0367" w:rsidRPr="007C0367">
        <w:rPr>
          <w:rFonts w:ascii="Arial" w:hAnsi="Arial" w:cs="Arial"/>
        </w:rPr>
        <w:t xml:space="preserve"> to support race equality in their work</w:t>
      </w:r>
      <w:r w:rsidR="009B0D1A">
        <w:rPr>
          <w:rFonts w:ascii="Arial" w:hAnsi="Arial" w:cs="Arial"/>
        </w:rPr>
        <w:t xml:space="preserve"> in 2022-23</w:t>
      </w:r>
      <w:r w:rsidR="007C0367" w:rsidRPr="007C0367">
        <w:rPr>
          <w:rFonts w:ascii="Arial" w:hAnsi="Arial" w:cs="Arial"/>
        </w:rPr>
        <w:t xml:space="preserve">. </w:t>
      </w:r>
    </w:p>
    <w:p w14:paraId="26337B14" w14:textId="3493F854" w:rsidR="007C5131" w:rsidRDefault="00570199" w:rsidP="00155623">
      <w:pPr>
        <w:textAlignment w:val="baseline"/>
        <w:rPr>
          <w:rFonts w:ascii="Arial" w:hAnsi="Arial" w:cs="Arial"/>
          <w:b/>
        </w:rPr>
      </w:pPr>
      <w:r>
        <w:rPr>
          <w:rFonts w:ascii="Arial" w:hAnsi="Arial" w:cs="Arial"/>
        </w:rPr>
        <w:t>Our</w:t>
      </w:r>
      <w:r w:rsidR="007C0367" w:rsidRPr="007C0367">
        <w:rPr>
          <w:rFonts w:ascii="Arial" w:hAnsi="Arial" w:cs="Arial"/>
        </w:rPr>
        <w:t xml:space="preserve"> Race Equality Group will </w:t>
      </w:r>
      <w:r w:rsidR="007C0367">
        <w:rPr>
          <w:rFonts w:ascii="Arial" w:hAnsi="Arial" w:cs="Arial"/>
        </w:rPr>
        <w:t xml:space="preserve">review the </w:t>
      </w:r>
      <w:r w:rsidR="00B10D50">
        <w:rPr>
          <w:rFonts w:ascii="Arial" w:hAnsi="Arial" w:cs="Arial"/>
        </w:rPr>
        <w:t xml:space="preserve">team plan actions </w:t>
      </w:r>
      <w:r w:rsidR="007C0367">
        <w:rPr>
          <w:rFonts w:ascii="Arial" w:hAnsi="Arial" w:cs="Arial"/>
        </w:rPr>
        <w:t xml:space="preserve">and </w:t>
      </w:r>
      <w:r w:rsidR="007C0367" w:rsidRPr="007C0367">
        <w:rPr>
          <w:rFonts w:ascii="Arial" w:hAnsi="Arial" w:cs="Arial"/>
        </w:rPr>
        <w:t>put together a central plan to both support teams, and to take forward the actions arising from the work</w:t>
      </w:r>
      <w:r w:rsidR="007C0367">
        <w:rPr>
          <w:rFonts w:ascii="Arial" w:hAnsi="Arial" w:cs="Arial"/>
        </w:rPr>
        <w:t xml:space="preserve"> </w:t>
      </w:r>
      <w:r w:rsidR="009B2D9F">
        <w:rPr>
          <w:rFonts w:ascii="Arial" w:hAnsi="Arial" w:cs="Arial"/>
        </w:rPr>
        <w:t>to date</w:t>
      </w:r>
      <w:r>
        <w:rPr>
          <w:rFonts w:ascii="Arial" w:hAnsi="Arial" w:cs="Arial"/>
        </w:rPr>
        <w:t xml:space="preserve"> described above</w:t>
      </w:r>
      <w:r w:rsidR="007C0367" w:rsidRPr="007C0367">
        <w:rPr>
          <w:rFonts w:ascii="Arial" w:hAnsi="Arial" w:cs="Arial"/>
        </w:rPr>
        <w:t>.</w:t>
      </w:r>
      <w:r>
        <w:rPr>
          <w:rFonts w:ascii="Arial" w:hAnsi="Arial" w:cs="Arial"/>
        </w:rPr>
        <w:t xml:space="preserve"> </w:t>
      </w:r>
      <w:r w:rsidR="007C0367">
        <w:rPr>
          <w:rFonts w:ascii="Arial" w:hAnsi="Arial" w:cs="Arial"/>
        </w:rPr>
        <w:t xml:space="preserve">We </w:t>
      </w:r>
      <w:r w:rsidR="009B2D9F">
        <w:rPr>
          <w:rFonts w:ascii="Arial" w:hAnsi="Arial" w:cs="Arial"/>
        </w:rPr>
        <w:t xml:space="preserve">have </w:t>
      </w:r>
      <w:r w:rsidR="007C0367">
        <w:rPr>
          <w:rFonts w:ascii="Arial" w:hAnsi="Arial" w:cs="Arial"/>
        </w:rPr>
        <w:t xml:space="preserve">identified a need to resource this work and our wider equality and diversity agenda </w:t>
      </w:r>
      <w:proofErr w:type="gramStart"/>
      <w:r w:rsidR="007C0367">
        <w:rPr>
          <w:rFonts w:ascii="Arial" w:hAnsi="Arial" w:cs="Arial"/>
        </w:rPr>
        <w:t>in order to</w:t>
      </w:r>
      <w:proofErr w:type="gramEnd"/>
      <w:r w:rsidR="007C0367">
        <w:rPr>
          <w:rFonts w:ascii="Arial" w:hAnsi="Arial" w:cs="Arial"/>
        </w:rPr>
        <w:t xml:space="preserve"> move beyond the first steps we have taken</w:t>
      </w:r>
      <w:r w:rsidR="009B0D1A">
        <w:rPr>
          <w:rFonts w:ascii="Arial" w:hAnsi="Arial" w:cs="Arial"/>
        </w:rPr>
        <w:t xml:space="preserve">. To this end we </w:t>
      </w:r>
      <w:r w:rsidR="00155623">
        <w:rPr>
          <w:rFonts w:ascii="Arial" w:hAnsi="Arial" w:cs="Arial"/>
        </w:rPr>
        <w:t>are recruiting a Head of Inclusion and Organisat</w:t>
      </w:r>
      <w:r>
        <w:rPr>
          <w:rFonts w:ascii="Arial" w:hAnsi="Arial" w:cs="Arial"/>
        </w:rPr>
        <w:t>i</w:t>
      </w:r>
      <w:r w:rsidR="00155623">
        <w:rPr>
          <w:rFonts w:ascii="Arial" w:hAnsi="Arial" w:cs="Arial"/>
        </w:rPr>
        <w:t>onal Development to support me as CEO as I continue to chair the group.</w:t>
      </w:r>
      <w:r w:rsidR="00155623" w:rsidRPr="00B10D50">
        <w:rPr>
          <w:rFonts w:ascii="Arial" w:hAnsi="Arial" w:cs="Arial"/>
          <w:b/>
        </w:rPr>
        <w:t xml:space="preserve"> </w:t>
      </w:r>
    </w:p>
    <w:p w14:paraId="443D7D0B" w14:textId="01AB3332" w:rsidR="00570199" w:rsidRPr="00570199" w:rsidRDefault="00570199" w:rsidP="00155623">
      <w:pPr>
        <w:textAlignment w:val="baseline"/>
        <w:rPr>
          <w:rFonts w:ascii="Arial" w:hAnsi="Arial" w:cs="Arial"/>
          <w:bCs/>
        </w:rPr>
      </w:pPr>
      <w:r>
        <w:rPr>
          <w:rFonts w:ascii="Arial" w:hAnsi="Arial" w:cs="Arial"/>
          <w:bCs/>
        </w:rPr>
        <w:t>We understand that we have a long way to go and remain fully committed to making progress and building on the work we have started</w:t>
      </w:r>
      <w:r w:rsidR="009B0D1A">
        <w:rPr>
          <w:rFonts w:ascii="Arial" w:hAnsi="Arial" w:cs="Arial"/>
          <w:bCs/>
        </w:rPr>
        <w:t xml:space="preserve"> to develop a truly inclusive organisation</w:t>
      </w:r>
      <w:r>
        <w:rPr>
          <w:rFonts w:ascii="Arial" w:hAnsi="Arial" w:cs="Arial"/>
          <w:bCs/>
        </w:rPr>
        <w:t>.</w:t>
      </w:r>
    </w:p>
    <w:p w14:paraId="52A37EC1" w14:textId="44182F9E" w:rsidR="00570199" w:rsidRPr="00B10D50" w:rsidRDefault="00570199" w:rsidP="00155623">
      <w:pPr>
        <w:textAlignment w:val="baseline"/>
        <w:rPr>
          <w:rFonts w:ascii="Arial" w:hAnsi="Arial" w:cs="Arial"/>
          <w:b/>
        </w:rPr>
      </w:pPr>
    </w:p>
    <w:sectPr w:rsidR="00570199" w:rsidRPr="00B10D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5D29" w14:textId="77777777" w:rsidR="00C642E1" w:rsidRDefault="00C642E1" w:rsidP="00C642E1">
      <w:pPr>
        <w:spacing w:after="0" w:line="240" w:lineRule="auto"/>
      </w:pPr>
      <w:r>
        <w:separator/>
      </w:r>
    </w:p>
  </w:endnote>
  <w:endnote w:type="continuationSeparator" w:id="0">
    <w:p w14:paraId="6A23F464" w14:textId="77777777" w:rsidR="00C642E1" w:rsidRDefault="00C642E1" w:rsidP="00C6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682829"/>
      <w:docPartObj>
        <w:docPartGallery w:val="Page Numbers (Bottom of Page)"/>
        <w:docPartUnique/>
      </w:docPartObj>
    </w:sdtPr>
    <w:sdtEndPr/>
    <w:sdtContent>
      <w:sdt>
        <w:sdtPr>
          <w:id w:val="860082579"/>
          <w:docPartObj>
            <w:docPartGallery w:val="Page Numbers (Top of Page)"/>
            <w:docPartUnique/>
          </w:docPartObj>
        </w:sdtPr>
        <w:sdtEndPr/>
        <w:sdtContent>
          <w:p w14:paraId="415AB7DA" w14:textId="23D4FB68" w:rsidR="00B678CB" w:rsidRDefault="008E473E">
            <w:pPr>
              <w:pStyle w:val="Footer"/>
              <w:jc w:val="right"/>
            </w:pPr>
            <w:r>
              <w:t xml:space="preserve">Agenda item 6 / </w:t>
            </w:r>
            <w:r w:rsidR="00B678CB">
              <w:t xml:space="preserve">Page </w:t>
            </w:r>
            <w:r w:rsidR="00B678CB">
              <w:rPr>
                <w:b/>
                <w:bCs/>
                <w:sz w:val="24"/>
                <w:szCs w:val="24"/>
              </w:rPr>
              <w:fldChar w:fldCharType="begin"/>
            </w:r>
            <w:r w:rsidR="00B678CB">
              <w:rPr>
                <w:b/>
                <w:bCs/>
              </w:rPr>
              <w:instrText xml:space="preserve"> PAGE </w:instrText>
            </w:r>
            <w:r w:rsidR="00B678CB">
              <w:rPr>
                <w:b/>
                <w:bCs/>
                <w:sz w:val="24"/>
                <w:szCs w:val="24"/>
              </w:rPr>
              <w:fldChar w:fldCharType="separate"/>
            </w:r>
            <w:r w:rsidR="00297DED">
              <w:rPr>
                <w:b/>
                <w:bCs/>
                <w:noProof/>
              </w:rPr>
              <w:t>1</w:t>
            </w:r>
            <w:r w:rsidR="00B678CB">
              <w:rPr>
                <w:b/>
                <w:bCs/>
                <w:sz w:val="24"/>
                <w:szCs w:val="24"/>
              </w:rPr>
              <w:fldChar w:fldCharType="end"/>
            </w:r>
            <w:r w:rsidR="00B678CB">
              <w:t xml:space="preserve"> of </w:t>
            </w:r>
            <w:r w:rsidR="00B678CB">
              <w:rPr>
                <w:b/>
                <w:bCs/>
                <w:sz w:val="24"/>
                <w:szCs w:val="24"/>
              </w:rPr>
              <w:fldChar w:fldCharType="begin"/>
            </w:r>
            <w:r w:rsidR="00B678CB">
              <w:rPr>
                <w:b/>
                <w:bCs/>
              </w:rPr>
              <w:instrText xml:space="preserve"> NUMPAGES  </w:instrText>
            </w:r>
            <w:r w:rsidR="00B678CB">
              <w:rPr>
                <w:b/>
                <w:bCs/>
                <w:sz w:val="24"/>
                <w:szCs w:val="24"/>
              </w:rPr>
              <w:fldChar w:fldCharType="separate"/>
            </w:r>
            <w:r w:rsidR="00297DED">
              <w:rPr>
                <w:b/>
                <w:bCs/>
                <w:noProof/>
              </w:rPr>
              <w:t>3</w:t>
            </w:r>
            <w:r w:rsidR="00B678CB">
              <w:rPr>
                <w:b/>
                <w:bCs/>
                <w:sz w:val="24"/>
                <w:szCs w:val="24"/>
              </w:rPr>
              <w:fldChar w:fldCharType="end"/>
            </w:r>
          </w:p>
        </w:sdtContent>
      </w:sdt>
    </w:sdtContent>
  </w:sdt>
  <w:p w14:paraId="4438C46A" w14:textId="77777777" w:rsidR="00B678CB" w:rsidRDefault="00B6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7E63" w14:textId="77777777" w:rsidR="00C642E1" w:rsidRDefault="00C642E1" w:rsidP="00C642E1">
      <w:pPr>
        <w:spacing w:after="0" w:line="240" w:lineRule="auto"/>
      </w:pPr>
      <w:r>
        <w:separator/>
      </w:r>
    </w:p>
  </w:footnote>
  <w:footnote w:type="continuationSeparator" w:id="0">
    <w:p w14:paraId="2EE64D81" w14:textId="77777777" w:rsidR="00C642E1" w:rsidRDefault="00C642E1" w:rsidP="00C6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369"/>
    <w:multiLevelType w:val="hybridMultilevel"/>
    <w:tmpl w:val="B964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4B55"/>
    <w:multiLevelType w:val="hybridMultilevel"/>
    <w:tmpl w:val="18C48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230A7"/>
    <w:multiLevelType w:val="hybridMultilevel"/>
    <w:tmpl w:val="9874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E12DE"/>
    <w:multiLevelType w:val="hybridMultilevel"/>
    <w:tmpl w:val="0DF24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47108"/>
    <w:multiLevelType w:val="hybridMultilevel"/>
    <w:tmpl w:val="0DF24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D5716"/>
    <w:multiLevelType w:val="hybridMultilevel"/>
    <w:tmpl w:val="777C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52027"/>
    <w:multiLevelType w:val="hybridMultilevel"/>
    <w:tmpl w:val="3F00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4438A"/>
    <w:multiLevelType w:val="hybridMultilevel"/>
    <w:tmpl w:val="CD76B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74E1A"/>
    <w:multiLevelType w:val="hybridMultilevel"/>
    <w:tmpl w:val="F79227CE"/>
    <w:lvl w:ilvl="0" w:tplc="63308750">
      <w:start w:val="1"/>
      <w:numFmt w:val="decimal"/>
      <w:lvlText w:val="%1."/>
      <w:lvlJc w:val="left"/>
      <w:pPr>
        <w:tabs>
          <w:tab w:val="num" w:pos="720"/>
        </w:tabs>
        <w:ind w:left="720" w:hanging="360"/>
      </w:pPr>
    </w:lvl>
    <w:lvl w:ilvl="1" w:tplc="78106AD4" w:tentative="1">
      <w:start w:val="1"/>
      <w:numFmt w:val="decimal"/>
      <w:lvlText w:val="%2."/>
      <w:lvlJc w:val="left"/>
      <w:pPr>
        <w:tabs>
          <w:tab w:val="num" w:pos="1440"/>
        </w:tabs>
        <w:ind w:left="1440" w:hanging="360"/>
      </w:pPr>
    </w:lvl>
    <w:lvl w:ilvl="2" w:tplc="A57CFA2E" w:tentative="1">
      <w:start w:val="1"/>
      <w:numFmt w:val="decimal"/>
      <w:lvlText w:val="%3."/>
      <w:lvlJc w:val="left"/>
      <w:pPr>
        <w:tabs>
          <w:tab w:val="num" w:pos="2160"/>
        </w:tabs>
        <w:ind w:left="2160" w:hanging="360"/>
      </w:pPr>
    </w:lvl>
    <w:lvl w:ilvl="3" w:tplc="4CACDFD2" w:tentative="1">
      <w:start w:val="1"/>
      <w:numFmt w:val="decimal"/>
      <w:lvlText w:val="%4."/>
      <w:lvlJc w:val="left"/>
      <w:pPr>
        <w:tabs>
          <w:tab w:val="num" w:pos="2880"/>
        </w:tabs>
        <w:ind w:left="2880" w:hanging="360"/>
      </w:pPr>
    </w:lvl>
    <w:lvl w:ilvl="4" w:tplc="01CC5948" w:tentative="1">
      <w:start w:val="1"/>
      <w:numFmt w:val="decimal"/>
      <w:lvlText w:val="%5."/>
      <w:lvlJc w:val="left"/>
      <w:pPr>
        <w:tabs>
          <w:tab w:val="num" w:pos="3600"/>
        </w:tabs>
        <w:ind w:left="3600" w:hanging="360"/>
      </w:pPr>
    </w:lvl>
    <w:lvl w:ilvl="5" w:tplc="8512755C" w:tentative="1">
      <w:start w:val="1"/>
      <w:numFmt w:val="decimal"/>
      <w:lvlText w:val="%6."/>
      <w:lvlJc w:val="left"/>
      <w:pPr>
        <w:tabs>
          <w:tab w:val="num" w:pos="4320"/>
        </w:tabs>
        <w:ind w:left="4320" w:hanging="360"/>
      </w:pPr>
    </w:lvl>
    <w:lvl w:ilvl="6" w:tplc="C192B6DC" w:tentative="1">
      <w:start w:val="1"/>
      <w:numFmt w:val="decimal"/>
      <w:lvlText w:val="%7."/>
      <w:lvlJc w:val="left"/>
      <w:pPr>
        <w:tabs>
          <w:tab w:val="num" w:pos="5040"/>
        </w:tabs>
        <w:ind w:left="5040" w:hanging="360"/>
      </w:pPr>
    </w:lvl>
    <w:lvl w:ilvl="7" w:tplc="91DAC31A" w:tentative="1">
      <w:start w:val="1"/>
      <w:numFmt w:val="decimal"/>
      <w:lvlText w:val="%8."/>
      <w:lvlJc w:val="left"/>
      <w:pPr>
        <w:tabs>
          <w:tab w:val="num" w:pos="5760"/>
        </w:tabs>
        <w:ind w:left="5760" w:hanging="360"/>
      </w:pPr>
    </w:lvl>
    <w:lvl w:ilvl="8" w:tplc="473AD51E" w:tentative="1">
      <w:start w:val="1"/>
      <w:numFmt w:val="decimal"/>
      <w:lvlText w:val="%9."/>
      <w:lvlJc w:val="left"/>
      <w:pPr>
        <w:tabs>
          <w:tab w:val="num" w:pos="6480"/>
        </w:tabs>
        <w:ind w:left="6480" w:hanging="360"/>
      </w:pPr>
    </w:lvl>
  </w:abstractNum>
  <w:abstractNum w:abstractNumId="9" w15:restartNumberingAfterBreak="0">
    <w:nsid w:val="67F90115"/>
    <w:multiLevelType w:val="multilevel"/>
    <w:tmpl w:val="45B800D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9"/>
  </w:num>
  <w:num w:numId="2">
    <w:abstractNumId w:val="8"/>
  </w:num>
  <w:num w:numId="3">
    <w:abstractNumId w:val="3"/>
  </w:num>
  <w:num w:numId="4">
    <w:abstractNumId w:val="4"/>
  </w:num>
  <w:num w:numId="5">
    <w:abstractNumId w:val="5"/>
  </w:num>
  <w:num w:numId="6">
    <w:abstractNumId w:val="2"/>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00"/>
    <w:rsid w:val="00031D48"/>
    <w:rsid w:val="000B6D1A"/>
    <w:rsid w:val="00155623"/>
    <w:rsid w:val="00184064"/>
    <w:rsid w:val="002857D6"/>
    <w:rsid w:val="00297DED"/>
    <w:rsid w:val="00307F19"/>
    <w:rsid w:val="00414D30"/>
    <w:rsid w:val="00444B4C"/>
    <w:rsid w:val="004F36B4"/>
    <w:rsid w:val="00507C39"/>
    <w:rsid w:val="00570199"/>
    <w:rsid w:val="0057525C"/>
    <w:rsid w:val="006B5437"/>
    <w:rsid w:val="00744E44"/>
    <w:rsid w:val="007B1C76"/>
    <w:rsid w:val="007C0367"/>
    <w:rsid w:val="007C2198"/>
    <w:rsid w:val="007C5131"/>
    <w:rsid w:val="007E45BD"/>
    <w:rsid w:val="008736D2"/>
    <w:rsid w:val="008C2D62"/>
    <w:rsid w:val="008E473E"/>
    <w:rsid w:val="00920E6B"/>
    <w:rsid w:val="009A4100"/>
    <w:rsid w:val="009B0D1A"/>
    <w:rsid w:val="009B2D9F"/>
    <w:rsid w:val="00A03359"/>
    <w:rsid w:val="00A115A7"/>
    <w:rsid w:val="00AB2D8B"/>
    <w:rsid w:val="00AD5956"/>
    <w:rsid w:val="00AE6181"/>
    <w:rsid w:val="00B10D50"/>
    <w:rsid w:val="00B678CB"/>
    <w:rsid w:val="00C21D5E"/>
    <w:rsid w:val="00C61D6D"/>
    <w:rsid w:val="00C642E1"/>
    <w:rsid w:val="00D101A8"/>
    <w:rsid w:val="00D908AB"/>
    <w:rsid w:val="00DC77EF"/>
    <w:rsid w:val="00DF7B48"/>
    <w:rsid w:val="00F2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511E"/>
  <w15:docId w15:val="{20E9C6A4-C1EF-4AE6-8904-53C2EAB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43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507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43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6B5437"/>
    <w:rPr>
      <w:color w:val="0563C1" w:themeColor="hyperlink"/>
      <w:u w:val="single"/>
    </w:rPr>
  </w:style>
  <w:style w:type="character" w:customStyle="1" w:styleId="Heading3Char">
    <w:name w:val="Heading 3 Char"/>
    <w:basedOn w:val="DefaultParagraphFont"/>
    <w:link w:val="Heading3"/>
    <w:uiPriority w:val="9"/>
    <w:semiHidden/>
    <w:rsid w:val="00507C39"/>
    <w:rPr>
      <w:rFonts w:asciiTheme="majorHAnsi" w:eastAsiaTheme="majorEastAsia" w:hAnsiTheme="majorHAnsi" w:cstheme="majorBidi"/>
      <w:color w:val="1F4D78" w:themeColor="accent1" w:themeShade="7F"/>
      <w:sz w:val="24"/>
      <w:szCs w:val="24"/>
    </w:rPr>
  </w:style>
  <w:style w:type="paragraph" w:styleId="ListParagraph">
    <w:name w:val="List Paragraph"/>
    <w:aliases w:val="Use Case List Paragraph,Body Bullet,Heading2,List Paragraph1,Equipment,List Paragraph Char Char,numbered,List Paragraph11,Colorful List - Accent 11,Dot pt,F5 List Paragraph,Bullet Points,MAIN CONTENT,Indicator Text,lp1,Bullet,No Spacing1"/>
    <w:basedOn w:val="Normal"/>
    <w:link w:val="ListParagraphChar"/>
    <w:uiPriority w:val="34"/>
    <w:qFormat/>
    <w:rsid w:val="00F21571"/>
    <w:pPr>
      <w:ind w:left="720"/>
      <w:contextualSpacing/>
    </w:pPr>
  </w:style>
  <w:style w:type="paragraph" w:styleId="NoSpacing">
    <w:name w:val="No Spacing"/>
    <w:uiPriority w:val="1"/>
    <w:qFormat/>
    <w:rsid w:val="00C642E1"/>
    <w:pPr>
      <w:spacing w:after="0" w:line="240" w:lineRule="auto"/>
    </w:pPr>
  </w:style>
  <w:style w:type="paragraph" w:styleId="Header">
    <w:name w:val="header"/>
    <w:basedOn w:val="Normal"/>
    <w:link w:val="HeaderChar"/>
    <w:uiPriority w:val="99"/>
    <w:unhideWhenUsed/>
    <w:rsid w:val="00C64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2E1"/>
  </w:style>
  <w:style w:type="paragraph" w:styleId="Footer">
    <w:name w:val="footer"/>
    <w:basedOn w:val="Normal"/>
    <w:link w:val="FooterChar"/>
    <w:uiPriority w:val="99"/>
    <w:unhideWhenUsed/>
    <w:rsid w:val="00C64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2E1"/>
  </w:style>
  <w:style w:type="paragraph" w:styleId="BalloonText">
    <w:name w:val="Balloon Text"/>
    <w:basedOn w:val="Normal"/>
    <w:link w:val="BalloonTextChar"/>
    <w:uiPriority w:val="99"/>
    <w:semiHidden/>
    <w:unhideWhenUsed/>
    <w:rsid w:val="0029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ED"/>
    <w:rPr>
      <w:rFonts w:ascii="Tahoma" w:hAnsi="Tahoma" w:cs="Tahoma"/>
      <w:sz w:val="16"/>
      <w:szCs w:val="16"/>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F5 List Paragraph Char"/>
    <w:basedOn w:val="DefaultParagraphFont"/>
    <w:link w:val="ListParagraph"/>
    <w:uiPriority w:val="34"/>
    <w:locked/>
    <w:rsid w:val="007C0367"/>
  </w:style>
  <w:style w:type="paragraph" w:customStyle="1" w:styleId="xmsonormal">
    <w:name w:val="x_msonormal"/>
    <w:basedOn w:val="Normal"/>
    <w:rsid w:val="007C0367"/>
    <w:pPr>
      <w:spacing w:after="0" w:line="240" w:lineRule="auto"/>
    </w:pPr>
    <w:rPr>
      <w:rFonts w:ascii="Calibri" w:hAnsi="Calibri" w:cs="Calibri"/>
      <w:lang w:eastAsia="en-GB"/>
    </w:rPr>
  </w:style>
  <w:style w:type="paragraph" w:styleId="NormalWeb">
    <w:name w:val="Normal (Web)"/>
    <w:basedOn w:val="Normal"/>
    <w:uiPriority w:val="99"/>
    <w:semiHidden/>
    <w:unhideWhenUsed/>
    <w:rsid w:val="007C03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433">
      <w:bodyDiv w:val="1"/>
      <w:marLeft w:val="0"/>
      <w:marRight w:val="0"/>
      <w:marTop w:val="0"/>
      <w:marBottom w:val="0"/>
      <w:divBdr>
        <w:top w:val="none" w:sz="0" w:space="0" w:color="auto"/>
        <w:left w:val="none" w:sz="0" w:space="0" w:color="auto"/>
        <w:bottom w:val="none" w:sz="0" w:space="0" w:color="auto"/>
        <w:right w:val="none" w:sz="0" w:space="0" w:color="auto"/>
      </w:divBdr>
    </w:div>
    <w:div w:id="244412440">
      <w:bodyDiv w:val="1"/>
      <w:marLeft w:val="0"/>
      <w:marRight w:val="0"/>
      <w:marTop w:val="0"/>
      <w:marBottom w:val="0"/>
      <w:divBdr>
        <w:top w:val="none" w:sz="0" w:space="0" w:color="auto"/>
        <w:left w:val="none" w:sz="0" w:space="0" w:color="auto"/>
        <w:bottom w:val="none" w:sz="0" w:space="0" w:color="auto"/>
        <w:right w:val="none" w:sz="0" w:space="0" w:color="auto"/>
      </w:divBdr>
    </w:div>
    <w:div w:id="811216311">
      <w:bodyDiv w:val="1"/>
      <w:marLeft w:val="0"/>
      <w:marRight w:val="0"/>
      <w:marTop w:val="0"/>
      <w:marBottom w:val="0"/>
      <w:divBdr>
        <w:top w:val="none" w:sz="0" w:space="0" w:color="auto"/>
        <w:left w:val="none" w:sz="0" w:space="0" w:color="auto"/>
        <w:bottom w:val="none" w:sz="0" w:space="0" w:color="auto"/>
        <w:right w:val="none" w:sz="0" w:space="0" w:color="auto"/>
      </w:divBdr>
      <w:divsChild>
        <w:div w:id="862521168">
          <w:marLeft w:val="720"/>
          <w:marRight w:val="0"/>
          <w:marTop w:val="120"/>
          <w:marBottom w:val="0"/>
          <w:divBdr>
            <w:top w:val="none" w:sz="0" w:space="0" w:color="auto"/>
            <w:left w:val="none" w:sz="0" w:space="0" w:color="auto"/>
            <w:bottom w:val="none" w:sz="0" w:space="0" w:color="auto"/>
            <w:right w:val="none" w:sz="0" w:space="0" w:color="auto"/>
          </w:divBdr>
        </w:div>
        <w:div w:id="259872269">
          <w:marLeft w:val="720"/>
          <w:marRight w:val="0"/>
          <w:marTop w:val="120"/>
          <w:marBottom w:val="0"/>
          <w:divBdr>
            <w:top w:val="none" w:sz="0" w:space="0" w:color="auto"/>
            <w:left w:val="none" w:sz="0" w:space="0" w:color="auto"/>
            <w:bottom w:val="none" w:sz="0" w:space="0" w:color="auto"/>
            <w:right w:val="none" w:sz="0" w:space="0" w:color="auto"/>
          </w:divBdr>
        </w:div>
        <w:div w:id="1151409941">
          <w:marLeft w:val="720"/>
          <w:marRight w:val="0"/>
          <w:marTop w:val="120"/>
          <w:marBottom w:val="0"/>
          <w:divBdr>
            <w:top w:val="none" w:sz="0" w:space="0" w:color="auto"/>
            <w:left w:val="none" w:sz="0" w:space="0" w:color="auto"/>
            <w:bottom w:val="none" w:sz="0" w:space="0" w:color="auto"/>
            <w:right w:val="none" w:sz="0" w:space="0" w:color="auto"/>
          </w:divBdr>
        </w:div>
        <w:div w:id="1141265332">
          <w:marLeft w:val="720"/>
          <w:marRight w:val="0"/>
          <w:marTop w:val="120"/>
          <w:marBottom w:val="0"/>
          <w:divBdr>
            <w:top w:val="none" w:sz="0" w:space="0" w:color="auto"/>
            <w:left w:val="none" w:sz="0" w:space="0" w:color="auto"/>
            <w:bottom w:val="none" w:sz="0" w:space="0" w:color="auto"/>
            <w:right w:val="none" w:sz="0" w:space="0" w:color="auto"/>
          </w:divBdr>
        </w:div>
        <w:div w:id="493303649">
          <w:marLeft w:val="720"/>
          <w:marRight w:val="0"/>
          <w:marTop w:val="120"/>
          <w:marBottom w:val="0"/>
          <w:divBdr>
            <w:top w:val="none" w:sz="0" w:space="0" w:color="auto"/>
            <w:left w:val="none" w:sz="0" w:space="0" w:color="auto"/>
            <w:bottom w:val="none" w:sz="0" w:space="0" w:color="auto"/>
            <w:right w:val="none" w:sz="0" w:space="0" w:color="auto"/>
          </w:divBdr>
        </w:div>
        <w:div w:id="1319188965">
          <w:marLeft w:val="720"/>
          <w:marRight w:val="0"/>
          <w:marTop w:val="120"/>
          <w:marBottom w:val="0"/>
          <w:divBdr>
            <w:top w:val="none" w:sz="0" w:space="0" w:color="auto"/>
            <w:left w:val="none" w:sz="0" w:space="0" w:color="auto"/>
            <w:bottom w:val="none" w:sz="0" w:space="0" w:color="auto"/>
            <w:right w:val="none" w:sz="0" w:space="0" w:color="auto"/>
          </w:divBdr>
        </w:div>
        <w:div w:id="488208404">
          <w:marLeft w:val="720"/>
          <w:marRight w:val="0"/>
          <w:marTop w:val="120"/>
          <w:marBottom w:val="0"/>
          <w:divBdr>
            <w:top w:val="none" w:sz="0" w:space="0" w:color="auto"/>
            <w:left w:val="none" w:sz="0" w:space="0" w:color="auto"/>
            <w:bottom w:val="none" w:sz="0" w:space="0" w:color="auto"/>
            <w:right w:val="none" w:sz="0" w:space="0" w:color="auto"/>
          </w:divBdr>
        </w:div>
        <w:div w:id="1822580540">
          <w:marLeft w:val="720"/>
          <w:marRight w:val="0"/>
          <w:marTop w:val="120"/>
          <w:marBottom w:val="0"/>
          <w:divBdr>
            <w:top w:val="none" w:sz="0" w:space="0" w:color="auto"/>
            <w:left w:val="none" w:sz="0" w:space="0" w:color="auto"/>
            <w:bottom w:val="none" w:sz="0" w:space="0" w:color="auto"/>
            <w:right w:val="none" w:sz="0" w:space="0" w:color="auto"/>
          </w:divBdr>
        </w:div>
        <w:div w:id="2026707287">
          <w:marLeft w:val="720"/>
          <w:marRight w:val="0"/>
          <w:marTop w:val="120"/>
          <w:marBottom w:val="0"/>
          <w:divBdr>
            <w:top w:val="none" w:sz="0" w:space="0" w:color="auto"/>
            <w:left w:val="none" w:sz="0" w:space="0" w:color="auto"/>
            <w:bottom w:val="none" w:sz="0" w:space="0" w:color="auto"/>
            <w:right w:val="none" w:sz="0" w:space="0" w:color="auto"/>
          </w:divBdr>
        </w:div>
        <w:div w:id="1917864099">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2B8063DC11EE479EAAF8EF368A4FE3" ma:contentTypeVersion="2" ma:contentTypeDescription="Create a new document." ma:contentTypeScope="" ma:versionID="0119b0d99461e43c3386afefe7a74cff">
  <xsd:schema xmlns:xsd="http://www.w3.org/2001/XMLSchema" xmlns:xs="http://www.w3.org/2001/XMLSchema" xmlns:p="http://schemas.microsoft.com/office/2006/metadata/properties" xmlns:ns2="1cd24234-034a-490d-b7d3-111a7994b844" targetNamespace="http://schemas.microsoft.com/office/2006/metadata/properties" ma:root="true" ma:fieldsID="b008ad2db6ae0ed40a75fc28e9eb119f" ns2:_="">
    <xsd:import namespace="1cd24234-034a-490d-b7d3-111a7994b8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24234-034a-490d-b7d3-111a7994b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FAD70-765B-4F12-9816-64767101462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d24234-034a-490d-b7d3-111a7994b84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029455-295A-420A-A6C1-3206D9C02084}">
  <ds:schemaRefs>
    <ds:schemaRef ds:uri="http://schemas.openxmlformats.org/officeDocument/2006/bibliography"/>
  </ds:schemaRefs>
</ds:datastoreItem>
</file>

<file path=customXml/itemProps3.xml><?xml version="1.0" encoding="utf-8"?>
<ds:datastoreItem xmlns:ds="http://schemas.openxmlformats.org/officeDocument/2006/customXml" ds:itemID="{1528242B-1D53-4CE6-A217-599006AB5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24234-034a-490d-b7d3-111a7994b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0DC17-FA94-4789-8FBC-ED73C01AF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Millington</dc:creator>
  <cp:lastModifiedBy>Amanda Batten</cp:lastModifiedBy>
  <cp:revision>4</cp:revision>
  <cp:lastPrinted>2022-02-23T16:15:00Z</cp:lastPrinted>
  <dcterms:created xsi:type="dcterms:W3CDTF">2022-02-25T11:16:00Z</dcterms:created>
  <dcterms:modified xsi:type="dcterms:W3CDTF">2022-02-25T11:33:00Z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0x010100362B8063DC11EE479EAAF8EF368A4FE3</vt:lpwstr>
  </property>
</Properties>
</file>