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48CD4" w14:textId="77777777" w:rsidR="007C7F80" w:rsidRDefault="007C7F80" w:rsidP="008A77C5">
      <w:pPr>
        <w:spacing w:line="360" w:lineRule="auto"/>
        <w:rPr>
          <w:rFonts w:ascii="Arial" w:hAnsi="Arial" w:cs="Arial"/>
          <w:b/>
          <w:bCs/>
          <w:sz w:val="28"/>
          <w:szCs w:val="28"/>
        </w:rPr>
      </w:pPr>
      <w:r>
        <w:rPr>
          <w:noProof/>
        </w:rPr>
        <w:drawing>
          <wp:inline distT="0" distB="0" distL="0" distR="0" wp14:anchorId="76815D3E" wp14:editId="5BE312C1">
            <wp:extent cx="4500000" cy="529200"/>
            <wp:effectExtent l="0" t="0" r="0" b="4445"/>
            <wp:docPr id="263599156"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revi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0000" cy="529200"/>
                    </a:xfrm>
                    <a:prstGeom prst="rect">
                      <a:avLst/>
                    </a:prstGeom>
                    <a:noFill/>
                    <a:ln>
                      <a:noFill/>
                    </a:ln>
                  </pic:spPr>
                </pic:pic>
              </a:graphicData>
            </a:graphic>
          </wp:inline>
        </w:drawing>
      </w:r>
    </w:p>
    <w:p w14:paraId="15295ACB" w14:textId="77777777" w:rsidR="007C7F80" w:rsidRDefault="007C7F80" w:rsidP="008A77C5">
      <w:pPr>
        <w:spacing w:line="360" w:lineRule="auto"/>
        <w:rPr>
          <w:rFonts w:ascii="Arial" w:hAnsi="Arial" w:cs="Arial"/>
          <w:b/>
          <w:bCs/>
          <w:sz w:val="28"/>
          <w:szCs w:val="28"/>
        </w:rPr>
      </w:pPr>
    </w:p>
    <w:p w14:paraId="62AC946E" w14:textId="187D67A6" w:rsidR="008A77C5" w:rsidRPr="007C7F80" w:rsidRDefault="007C7F80" w:rsidP="008A77C5">
      <w:pPr>
        <w:spacing w:line="360" w:lineRule="auto"/>
        <w:rPr>
          <w:rFonts w:ascii="Arial" w:hAnsi="Arial" w:cs="Arial"/>
          <w:b/>
          <w:bCs/>
          <w:i/>
          <w:iCs/>
          <w:sz w:val="28"/>
          <w:szCs w:val="28"/>
        </w:rPr>
      </w:pPr>
      <w:r w:rsidRPr="007C7F80">
        <w:rPr>
          <w:rFonts w:ascii="Arial" w:hAnsi="Arial" w:cs="Arial"/>
          <w:b/>
          <w:bCs/>
          <w:i/>
          <w:iCs/>
          <w:sz w:val="28"/>
          <w:szCs w:val="28"/>
        </w:rPr>
        <w:t xml:space="preserve">Response to consultation: </w:t>
      </w:r>
      <w:r w:rsidR="008A77C5" w:rsidRPr="007C7F80">
        <w:rPr>
          <w:rFonts w:ascii="Arial" w:hAnsi="Arial" w:cs="Arial"/>
          <w:b/>
          <w:bCs/>
          <w:i/>
          <w:iCs/>
          <w:sz w:val="28"/>
          <w:szCs w:val="28"/>
        </w:rPr>
        <w:t>Improving help and child protection: revised framework, 2026</w:t>
      </w:r>
    </w:p>
    <w:p w14:paraId="11C71B11" w14:textId="77777777" w:rsidR="008A77C5" w:rsidRPr="008A77C5" w:rsidRDefault="008A77C5" w:rsidP="008A77C5">
      <w:pPr>
        <w:spacing w:line="360" w:lineRule="auto"/>
        <w:rPr>
          <w:rFonts w:ascii="Arial" w:hAnsi="Arial" w:cs="Arial"/>
          <w:b/>
          <w:bCs/>
          <w:sz w:val="24"/>
          <w:szCs w:val="24"/>
        </w:rPr>
      </w:pPr>
      <w:r w:rsidRPr="008A77C5">
        <w:rPr>
          <w:rFonts w:ascii="Arial" w:hAnsi="Arial" w:cs="Arial"/>
          <w:b/>
          <w:bCs/>
          <w:sz w:val="24"/>
          <w:szCs w:val="24"/>
        </w:rPr>
        <w:t>1. Introduction</w:t>
      </w:r>
    </w:p>
    <w:p w14:paraId="1E6620F0" w14:textId="77777777"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Contact welcomes the opportunity to respond to the Department for Education’s consultation on updating the statutory framework. Given Contact’s distinct remit and expertise, our response focuses specifically on how the proposed revisions to </w:t>
      </w:r>
      <w:r w:rsidRPr="008A77C5">
        <w:rPr>
          <w:rFonts w:ascii="Arial" w:hAnsi="Arial" w:cs="Arial"/>
          <w:i/>
          <w:iCs/>
          <w:sz w:val="24"/>
          <w:szCs w:val="24"/>
        </w:rPr>
        <w:t>Working Together to Safeguard Children 2026</w:t>
      </w:r>
      <w:r w:rsidRPr="008A77C5">
        <w:rPr>
          <w:rFonts w:ascii="Arial" w:hAnsi="Arial" w:cs="Arial"/>
          <w:sz w:val="24"/>
          <w:szCs w:val="24"/>
        </w:rPr>
        <w:t xml:space="preserve"> and the </w:t>
      </w:r>
      <w:r w:rsidRPr="008A77C5">
        <w:rPr>
          <w:rFonts w:ascii="Arial" w:hAnsi="Arial" w:cs="Arial"/>
          <w:i/>
          <w:iCs/>
          <w:sz w:val="24"/>
          <w:szCs w:val="24"/>
        </w:rPr>
        <w:t>Children’s Social Care National Framework</w:t>
      </w:r>
      <w:r w:rsidRPr="008A77C5">
        <w:rPr>
          <w:rFonts w:ascii="Arial" w:hAnsi="Arial" w:cs="Arial"/>
          <w:sz w:val="24"/>
          <w:szCs w:val="24"/>
        </w:rPr>
        <w:t xml:space="preserve"> affect disabled children and their families.</w:t>
      </w:r>
    </w:p>
    <w:p w14:paraId="4F0A4EC9" w14:textId="0893584F"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Social care remains one of the primary drivers of </w:t>
      </w:r>
      <w:r w:rsidR="00492529">
        <w:rPr>
          <w:rFonts w:ascii="Arial" w:hAnsi="Arial" w:cs="Arial"/>
          <w:sz w:val="24"/>
          <w:szCs w:val="24"/>
        </w:rPr>
        <w:t xml:space="preserve">calls to our </w:t>
      </w:r>
      <w:r w:rsidRPr="008A77C5">
        <w:rPr>
          <w:rFonts w:ascii="Arial" w:hAnsi="Arial" w:cs="Arial"/>
          <w:sz w:val="24"/>
          <w:szCs w:val="24"/>
        </w:rPr>
        <w:t xml:space="preserve">national helpline, generating approximately 500 targeted enquiries every year. </w:t>
      </w:r>
      <w:r>
        <w:rPr>
          <w:rFonts w:ascii="Arial" w:hAnsi="Arial" w:cs="Arial"/>
          <w:sz w:val="24"/>
          <w:szCs w:val="24"/>
        </w:rPr>
        <w:t xml:space="preserve">Over </w:t>
      </w:r>
      <w:r w:rsidRPr="008A77C5">
        <w:rPr>
          <w:rFonts w:ascii="Arial" w:hAnsi="Arial" w:cs="Arial"/>
          <w:sz w:val="24"/>
          <w:szCs w:val="24"/>
        </w:rPr>
        <w:t>the last five years, enquiries seeking explicit help with social care complaints have more than doubled.</w:t>
      </w:r>
    </w:p>
    <w:p w14:paraId="597D4651" w14:textId="4E5BB751"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While we strongly support the government's ambition to intervene earlier through the </w:t>
      </w:r>
      <w:r>
        <w:rPr>
          <w:rFonts w:ascii="Arial" w:hAnsi="Arial" w:cs="Arial"/>
          <w:sz w:val="24"/>
          <w:szCs w:val="24"/>
        </w:rPr>
        <w:t xml:space="preserve">Family Help </w:t>
      </w:r>
      <w:r w:rsidRPr="008A77C5">
        <w:rPr>
          <w:rFonts w:ascii="Arial" w:hAnsi="Arial" w:cs="Arial"/>
          <w:sz w:val="24"/>
          <w:szCs w:val="24"/>
        </w:rPr>
        <w:t>reforms, we remain deeply concerned that the revised guidance fails to address a structural, long-standing issue. Families with disabled children who seek voluntary, practical support are frequently funnelled into intrusive</w:t>
      </w:r>
      <w:r>
        <w:rPr>
          <w:rFonts w:ascii="Arial" w:hAnsi="Arial" w:cs="Arial"/>
          <w:sz w:val="24"/>
          <w:szCs w:val="24"/>
        </w:rPr>
        <w:t>, traumatic</w:t>
      </w:r>
      <w:r w:rsidRPr="008A77C5">
        <w:rPr>
          <w:rFonts w:ascii="Arial" w:hAnsi="Arial" w:cs="Arial"/>
          <w:sz w:val="24"/>
          <w:szCs w:val="24"/>
        </w:rPr>
        <w:t xml:space="preserve"> assessment processes framed through safeguarding and child protection, even when no safeguarding risks are present.</w:t>
      </w:r>
    </w:p>
    <w:p w14:paraId="2338BC13" w14:textId="43380B01"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This response outlines the necessary amendments to ensure children's social care serves as a route to support rather than a source of family anxiety.</w:t>
      </w:r>
    </w:p>
    <w:p w14:paraId="5293EEC8" w14:textId="725D771C" w:rsidR="008A77C5" w:rsidRPr="008A77C5" w:rsidRDefault="008A77C5" w:rsidP="008A77C5">
      <w:pPr>
        <w:spacing w:line="360" w:lineRule="auto"/>
        <w:rPr>
          <w:rFonts w:ascii="Arial" w:hAnsi="Arial" w:cs="Arial"/>
          <w:b/>
          <w:bCs/>
          <w:sz w:val="24"/>
          <w:szCs w:val="24"/>
        </w:rPr>
      </w:pPr>
      <w:r w:rsidRPr="008A77C5">
        <w:rPr>
          <w:rFonts w:ascii="Arial" w:hAnsi="Arial" w:cs="Arial"/>
          <w:b/>
          <w:bCs/>
          <w:sz w:val="24"/>
          <w:szCs w:val="24"/>
        </w:rPr>
        <w:t>2. Our substantive ask: a support-led assessment pathway</w:t>
      </w:r>
    </w:p>
    <w:p w14:paraId="103C4C3F" w14:textId="29F339EC"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The central focus of Contact’s response is the critical requirement for a distinct, support-led pathway within children's social care. The </w:t>
      </w:r>
      <w:r>
        <w:rPr>
          <w:rFonts w:ascii="Arial" w:hAnsi="Arial" w:cs="Arial"/>
          <w:sz w:val="24"/>
          <w:szCs w:val="24"/>
        </w:rPr>
        <w:t xml:space="preserve">need for this </w:t>
      </w:r>
      <w:r w:rsidRPr="008A77C5">
        <w:rPr>
          <w:rFonts w:ascii="Arial" w:hAnsi="Arial" w:cs="Arial"/>
          <w:sz w:val="24"/>
          <w:szCs w:val="24"/>
        </w:rPr>
        <w:t xml:space="preserve">change is verified across multiple statutory reviews and independent research papers over the last five years, including the </w:t>
      </w:r>
      <w:r>
        <w:rPr>
          <w:rFonts w:ascii="Arial" w:hAnsi="Arial" w:cs="Arial"/>
          <w:sz w:val="24"/>
          <w:szCs w:val="24"/>
        </w:rPr>
        <w:t>C</w:t>
      </w:r>
      <w:r w:rsidRPr="008A77C5">
        <w:rPr>
          <w:rFonts w:ascii="Arial" w:hAnsi="Arial" w:cs="Arial"/>
          <w:sz w:val="24"/>
          <w:szCs w:val="24"/>
        </w:rPr>
        <w:t xml:space="preserve">hief </w:t>
      </w:r>
      <w:r>
        <w:rPr>
          <w:rFonts w:ascii="Arial" w:hAnsi="Arial" w:cs="Arial"/>
          <w:sz w:val="24"/>
          <w:szCs w:val="24"/>
        </w:rPr>
        <w:t>S</w:t>
      </w:r>
      <w:r w:rsidRPr="008A77C5">
        <w:rPr>
          <w:rFonts w:ascii="Arial" w:hAnsi="Arial" w:cs="Arial"/>
          <w:sz w:val="24"/>
          <w:szCs w:val="24"/>
        </w:rPr>
        <w:t xml:space="preserve">ocial </w:t>
      </w:r>
      <w:r>
        <w:rPr>
          <w:rFonts w:ascii="Arial" w:hAnsi="Arial" w:cs="Arial"/>
          <w:sz w:val="24"/>
          <w:szCs w:val="24"/>
        </w:rPr>
        <w:t>W</w:t>
      </w:r>
      <w:r w:rsidRPr="008A77C5">
        <w:rPr>
          <w:rFonts w:ascii="Arial" w:hAnsi="Arial" w:cs="Arial"/>
          <w:sz w:val="24"/>
          <w:szCs w:val="24"/>
        </w:rPr>
        <w:t xml:space="preserve">orkers’ </w:t>
      </w:r>
      <w:r>
        <w:rPr>
          <w:rFonts w:ascii="Arial" w:hAnsi="Arial" w:cs="Arial"/>
          <w:sz w:val="24"/>
          <w:szCs w:val="24"/>
        </w:rPr>
        <w:t>S</w:t>
      </w:r>
      <w:r w:rsidRPr="008A77C5">
        <w:rPr>
          <w:rFonts w:ascii="Arial" w:hAnsi="Arial" w:cs="Arial"/>
          <w:sz w:val="24"/>
          <w:szCs w:val="24"/>
        </w:rPr>
        <w:t>tudy (2021)</w:t>
      </w:r>
      <w:r>
        <w:rPr>
          <w:rFonts w:ascii="Arial" w:hAnsi="Arial" w:cs="Arial"/>
          <w:sz w:val="24"/>
          <w:szCs w:val="24"/>
        </w:rPr>
        <w:t>, T</w:t>
      </w:r>
      <w:r w:rsidRPr="008A77C5">
        <w:rPr>
          <w:rFonts w:ascii="Arial" w:hAnsi="Arial" w:cs="Arial"/>
          <w:sz w:val="24"/>
          <w:szCs w:val="24"/>
        </w:rPr>
        <w:t xml:space="preserve">he </w:t>
      </w:r>
      <w:r>
        <w:rPr>
          <w:rFonts w:ascii="Arial" w:hAnsi="Arial" w:cs="Arial"/>
          <w:sz w:val="24"/>
          <w:szCs w:val="24"/>
        </w:rPr>
        <w:t>I</w:t>
      </w:r>
      <w:r w:rsidRPr="008A77C5">
        <w:rPr>
          <w:rFonts w:ascii="Arial" w:hAnsi="Arial" w:cs="Arial"/>
          <w:sz w:val="24"/>
          <w:szCs w:val="24"/>
        </w:rPr>
        <w:t xml:space="preserve">ndependent </w:t>
      </w:r>
      <w:r>
        <w:rPr>
          <w:rFonts w:ascii="Arial" w:hAnsi="Arial" w:cs="Arial"/>
          <w:sz w:val="24"/>
          <w:szCs w:val="24"/>
        </w:rPr>
        <w:t>R</w:t>
      </w:r>
      <w:r w:rsidRPr="008A77C5">
        <w:rPr>
          <w:rFonts w:ascii="Arial" w:hAnsi="Arial" w:cs="Arial"/>
          <w:sz w:val="24"/>
          <w:szCs w:val="24"/>
        </w:rPr>
        <w:t xml:space="preserve">eview of </w:t>
      </w:r>
      <w:r>
        <w:rPr>
          <w:rFonts w:ascii="Arial" w:hAnsi="Arial" w:cs="Arial"/>
          <w:sz w:val="24"/>
          <w:szCs w:val="24"/>
        </w:rPr>
        <w:t>C</w:t>
      </w:r>
      <w:r w:rsidRPr="008A77C5">
        <w:rPr>
          <w:rFonts w:ascii="Arial" w:hAnsi="Arial" w:cs="Arial"/>
          <w:sz w:val="24"/>
          <w:szCs w:val="24"/>
        </w:rPr>
        <w:t xml:space="preserve">hildren’s </w:t>
      </w:r>
      <w:r>
        <w:rPr>
          <w:rFonts w:ascii="Arial" w:hAnsi="Arial" w:cs="Arial"/>
          <w:sz w:val="24"/>
          <w:szCs w:val="24"/>
        </w:rPr>
        <w:t>S</w:t>
      </w:r>
      <w:r w:rsidRPr="008A77C5">
        <w:rPr>
          <w:rFonts w:ascii="Arial" w:hAnsi="Arial" w:cs="Arial"/>
          <w:sz w:val="24"/>
          <w:szCs w:val="24"/>
        </w:rPr>
        <w:t>ocial care (2022)</w:t>
      </w:r>
      <w:r>
        <w:rPr>
          <w:rFonts w:ascii="Arial" w:hAnsi="Arial" w:cs="Arial"/>
          <w:sz w:val="24"/>
          <w:szCs w:val="24"/>
        </w:rPr>
        <w:t>,</w:t>
      </w:r>
      <w:r w:rsidRPr="008A77C5">
        <w:rPr>
          <w:rFonts w:ascii="Arial" w:hAnsi="Arial" w:cs="Arial"/>
          <w:sz w:val="24"/>
          <w:szCs w:val="24"/>
        </w:rPr>
        <w:t xml:space="preserve"> the government’s SEND review (2023) and the Law Commission’s review of disabled children’s social care (2025)</w:t>
      </w:r>
      <w:r>
        <w:rPr>
          <w:rFonts w:ascii="Arial" w:hAnsi="Arial" w:cs="Arial"/>
          <w:sz w:val="24"/>
          <w:szCs w:val="24"/>
        </w:rPr>
        <w:t>.</w:t>
      </w:r>
    </w:p>
    <w:p w14:paraId="7445BB57" w14:textId="77777777"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lastRenderedPageBreak/>
        <w:t>This extensive body of evidence reveals a persistent, systemic issue that uncoordinated incremental reforms have failed to resolve. The issue is not merely that support arrives too late; it is that families seeking assistance are routinely assessed through systems designed to investigate maltreatment rather than identify care needs.</w:t>
      </w:r>
    </w:p>
    <w:p w14:paraId="3230EA1F" w14:textId="3BC89231"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Many parents contact children’s social care seeking clear, practical provisions such as short breaks, specialist equipment, or personal care support. Instead, they find themselves subjected to intrusive, highly stressful investigations centred on parenting capacity and systemic risk. This process leaves families feeling blamed and traumatized, frequently concluding with a determination that no support will be provided because no safeguarding concerns exist. Unless the final statutory guidance explicitly decouples support-led disability assessments from safeguarding pathways, the system will continue to view these families through an inappropriate risk lens.</w:t>
      </w:r>
    </w:p>
    <w:p w14:paraId="1992884C" w14:textId="6567BEA7" w:rsidR="008A77C5" w:rsidRPr="008A77C5" w:rsidRDefault="008A77C5" w:rsidP="008A77C5">
      <w:pPr>
        <w:spacing w:line="360" w:lineRule="auto"/>
        <w:rPr>
          <w:rFonts w:ascii="Arial" w:hAnsi="Arial" w:cs="Arial"/>
          <w:b/>
          <w:bCs/>
          <w:sz w:val="24"/>
          <w:szCs w:val="24"/>
        </w:rPr>
      </w:pPr>
      <w:r>
        <w:rPr>
          <w:rFonts w:ascii="Arial" w:hAnsi="Arial" w:cs="Arial"/>
          <w:b/>
          <w:bCs/>
          <w:sz w:val="24"/>
          <w:szCs w:val="24"/>
        </w:rPr>
        <w:t xml:space="preserve">3. </w:t>
      </w:r>
      <w:r w:rsidRPr="008A77C5">
        <w:rPr>
          <w:rFonts w:ascii="Arial" w:hAnsi="Arial" w:cs="Arial"/>
          <w:b/>
          <w:bCs/>
          <w:sz w:val="24"/>
          <w:szCs w:val="24"/>
        </w:rPr>
        <w:t xml:space="preserve">Proposed Amendment to Working Together </w:t>
      </w:r>
      <w:r>
        <w:rPr>
          <w:rFonts w:ascii="Arial" w:hAnsi="Arial" w:cs="Arial"/>
          <w:b/>
          <w:bCs/>
          <w:sz w:val="24"/>
          <w:szCs w:val="24"/>
        </w:rPr>
        <w:t>s</w:t>
      </w:r>
      <w:r w:rsidRPr="008A77C5">
        <w:rPr>
          <w:rFonts w:ascii="Arial" w:hAnsi="Arial" w:cs="Arial"/>
          <w:b/>
          <w:bCs/>
          <w:sz w:val="24"/>
          <w:szCs w:val="24"/>
        </w:rPr>
        <w:t xml:space="preserve">tatutory </w:t>
      </w:r>
      <w:r>
        <w:rPr>
          <w:rFonts w:ascii="Arial" w:hAnsi="Arial" w:cs="Arial"/>
          <w:b/>
          <w:bCs/>
          <w:sz w:val="24"/>
          <w:szCs w:val="24"/>
        </w:rPr>
        <w:t>g</w:t>
      </w:r>
      <w:r w:rsidRPr="008A77C5">
        <w:rPr>
          <w:rFonts w:ascii="Arial" w:hAnsi="Arial" w:cs="Arial"/>
          <w:b/>
          <w:bCs/>
          <w:sz w:val="24"/>
          <w:szCs w:val="24"/>
        </w:rPr>
        <w:t>uidance</w:t>
      </w:r>
    </w:p>
    <w:p w14:paraId="258387B4" w14:textId="40BD67F4" w:rsidR="008A77C5" w:rsidRDefault="008A77C5" w:rsidP="008A77C5">
      <w:pPr>
        <w:spacing w:line="360" w:lineRule="auto"/>
        <w:rPr>
          <w:rFonts w:ascii="Arial" w:hAnsi="Arial" w:cs="Arial"/>
          <w:sz w:val="24"/>
          <w:szCs w:val="24"/>
        </w:rPr>
      </w:pPr>
      <w:r w:rsidRPr="008A77C5">
        <w:rPr>
          <w:rFonts w:ascii="Arial" w:hAnsi="Arial" w:cs="Arial"/>
          <w:sz w:val="24"/>
          <w:szCs w:val="24"/>
        </w:rPr>
        <w:t xml:space="preserve">To </w:t>
      </w:r>
      <w:r w:rsidR="007C7F80">
        <w:rPr>
          <w:rFonts w:ascii="Arial" w:hAnsi="Arial" w:cs="Arial"/>
          <w:sz w:val="24"/>
          <w:szCs w:val="24"/>
        </w:rPr>
        <w:t xml:space="preserve">secure this </w:t>
      </w:r>
      <w:r w:rsidRPr="008A77C5">
        <w:rPr>
          <w:rFonts w:ascii="Arial" w:hAnsi="Arial" w:cs="Arial"/>
          <w:sz w:val="24"/>
          <w:szCs w:val="24"/>
        </w:rPr>
        <w:t xml:space="preserve">structural safeguard, Contact urges the Department for Education to amend </w:t>
      </w:r>
      <w:r w:rsidRPr="008A77C5">
        <w:rPr>
          <w:rFonts w:ascii="Arial" w:hAnsi="Arial" w:cs="Arial"/>
          <w:b/>
          <w:bCs/>
          <w:sz w:val="24"/>
          <w:szCs w:val="24"/>
        </w:rPr>
        <w:t>paragraph 209</w:t>
      </w:r>
      <w:r w:rsidRPr="008A77C5">
        <w:rPr>
          <w:rFonts w:ascii="Arial" w:hAnsi="Arial" w:cs="Arial"/>
          <w:sz w:val="24"/>
          <w:szCs w:val="24"/>
        </w:rPr>
        <w:t xml:space="preserve"> of the </w:t>
      </w:r>
      <w:r w:rsidRPr="008A77C5">
        <w:rPr>
          <w:rFonts w:ascii="Arial" w:hAnsi="Arial" w:cs="Arial"/>
          <w:i/>
          <w:iCs/>
          <w:sz w:val="24"/>
          <w:szCs w:val="24"/>
        </w:rPr>
        <w:t>Working Together to Safeguard Children</w:t>
      </w:r>
      <w:r w:rsidRPr="008A77C5">
        <w:rPr>
          <w:rFonts w:ascii="Arial" w:hAnsi="Arial" w:cs="Arial"/>
          <w:sz w:val="24"/>
          <w:szCs w:val="24"/>
        </w:rPr>
        <w:t xml:space="preserve"> guidance to include the following operational directive:</w:t>
      </w:r>
    </w:p>
    <w:tbl>
      <w:tblPr>
        <w:tblStyle w:val="TableGrid"/>
        <w:tblW w:w="9206" w:type="dxa"/>
        <w:tblLook w:val="04A0" w:firstRow="1" w:lastRow="0" w:firstColumn="1" w:lastColumn="0" w:noHBand="0" w:noVBand="1"/>
      </w:tblPr>
      <w:tblGrid>
        <w:gridCol w:w="9206"/>
      </w:tblGrid>
      <w:tr w:rsidR="008A77C5" w14:paraId="6AE2AA8A" w14:textId="77777777" w:rsidTr="008A77C5">
        <w:trPr>
          <w:trHeight w:val="1378"/>
        </w:trPr>
        <w:tc>
          <w:tcPr>
            <w:tcW w:w="9206" w:type="dxa"/>
          </w:tcPr>
          <w:p w14:paraId="31908E94" w14:textId="77777777" w:rsidR="008A77C5" w:rsidRDefault="008A77C5" w:rsidP="008A77C5">
            <w:pPr>
              <w:spacing w:after="160" w:line="360" w:lineRule="auto"/>
              <w:rPr>
                <w:rFonts w:ascii="Arial" w:hAnsi="Arial" w:cs="Arial"/>
                <w:i/>
                <w:iCs/>
                <w:sz w:val="24"/>
                <w:szCs w:val="24"/>
              </w:rPr>
            </w:pPr>
          </w:p>
          <w:p w14:paraId="266FEE6E" w14:textId="2F1AC8A8" w:rsidR="008A77C5" w:rsidRPr="008A77C5" w:rsidRDefault="008A77C5" w:rsidP="008A77C5">
            <w:pPr>
              <w:spacing w:after="160" w:line="360" w:lineRule="auto"/>
              <w:rPr>
                <w:rFonts w:ascii="Arial" w:hAnsi="Arial" w:cs="Arial"/>
                <w:sz w:val="24"/>
                <w:szCs w:val="24"/>
              </w:rPr>
            </w:pPr>
            <w:r w:rsidRPr="008A77C5">
              <w:rPr>
                <w:rFonts w:ascii="Arial" w:hAnsi="Arial" w:cs="Arial"/>
                <w:i/>
                <w:iCs/>
                <w:sz w:val="24"/>
                <w:szCs w:val="24"/>
              </w:rPr>
              <w:t>"Where a referral concerning a disabled child does not indicate abuse, neglect, or other safeguarding concerns, the assessment must be primarily focused on identifying and meeting the child and family's support needs, including needs arising under section 17 of the Children Act 1989."</w:t>
            </w:r>
          </w:p>
          <w:p w14:paraId="4E0D2F76" w14:textId="77777777" w:rsidR="008A77C5" w:rsidRDefault="008A77C5" w:rsidP="008A77C5">
            <w:pPr>
              <w:spacing w:line="360" w:lineRule="auto"/>
              <w:rPr>
                <w:rFonts w:ascii="Arial" w:hAnsi="Arial" w:cs="Arial"/>
                <w:sz w:val="24"/>
                <w:szCs w:val="24"/>
              </w:rPr>
            </w:pPr>
          </w:p>
        </w:tc>
      </w:tr>
    </w:tbl>
    <w:p w14:paraId="396BB9DF" w14:textId="77777777" w:rsidR="008A77C5" w:rsidRPr="008A77C5" w:rsidRDefault="008A77C5" w:rsidP="008A77C5">
      <w:pPr>
        <w:spacing w:line="360" w:lineRule="auto"/>
        <w:rPr>
          <w:rFonts w:ascii="Arial" w:hAnsi="Arial" w:cs="Arial"/>
          <w:sz w:val="24"/>
          <w:szCs w:val="24"/>
        </w:rPr>
      </w:pPr>
    </w:p>
    <w:p w14:paraId="0F71EE5A" w14:textId="56F9A58D"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This amendment would not weaken or compromise child protection thresholds. Where genuine safeguarding concerns exist, child protection procedures under section 47 will continue to apply fully. Instead, it ensures a proportionate, rights-based, and legally compliant response when families proactively request support.</w:t>
      </w:r>
    </w:p>
    <w:p w14:paraId="20D1A918" w14:textId="66F4C973" w:rsidR="008A77C5" w:rsidRPr="008A77C5" w:rsidRDefault="008A77C5" w:rsidP="008A77C5">
      <w:pPr>
        <w:spacing w:line="360" w:lineRule="auto"/>
        <w:rPr>
          <w:rFonts w:ascii="Arial" w:hAnsi="Arial" w:cs="Arial"/>
          <w:b/>
          <w:bCs/>
          <w:sz w:val="24"/>
          <w:szCs w:val="24"/>
        </w:rPr>
      </w:pPr>
      <w:r w:rsidRPr="008A77C5">
        <w:rPr>
          <w:rFonts w:ascii="Arial" w:hAnsi="Arial" w:cs="Arial"/>
          <w:b/>
          <w:bCs/>
          <w:sz w:val="24"/>
          <w:szCs w:val="24"/>
        </w:rPr>
        <w:t>4. Responses to specific consultation questions</w:t>
      </w:r>
    </w:p>
    <w:p w14:paraId="2650D29D" w14:textId="2489DFF7" w:rsidR="008A77C5" w:rsidRPr="007C7F80" w:rsidRDefault="008A77C5" w:rsidP="008A77C5">
      <w:pPr>
        <w:spacing w:line="360" w:lineRule="auto"/>
        <w:rPr>
          <w:rFonts w:ascii="Arial" w:hAnsi="Arial" w:cs="Arial"/>
          <w:b/>
          <w:bCs/>
          <w:sz w:val="24"/>
          <w:szCs w:val="24"/>
        </w:rPr>
      </w:pPr>
      <w:r w:rsidRPr="007C7F80">
        <w:rPr>
          <w:rFonts w:ascii="Arial" w:hAnsi="Arial" w:cs="Arial"/>
          <w:b/>
          <w:bCs/>
          <w:sz w:val="24"/>
          <w:szCs w:val="24"/>
        </w:rPr>
        <w:lastRenderedPageBreak/>
        <w:t xml:space="preserve">Question 7: Independent </w:t>
      </w:r>
      <w:r w:rsidR="007C7F80">
        <w:rPr>
          <w:rFonts w:ascii="Arial" w:hAnsi="Arial" w:cs="Arial"/>
          <w:b/>
          <w:bCs/>
          <w:sz w:val="24"/>
          <w:szCs w:val="24"/>
        </w:rPr>
        <w:t>s</w:t>
      </w:r>
      <w:r w:rsidRPr="007C7F80">
        <w:rPr>
          <w:rFonts w:ascii="Arial" w:hAnsi="Arial" w:cs="Arial"/>
          <w:b/>
          <w:bCs/>
          <w:sz w:val="24"/>
          <w:szCs w:val="24"/>
        </w:rPr>
        <w:t xml:space="preserve">crutiny and </w:t>
      </w:r>
      <w:r w:rsidR="007C7F80">
        <w:rPr>
          <w:rFonts w:ascii="Arial" w:hAnsi="Arial" w:cs="Arial"/>
          <w:b/>
          <w:bCs/>
          <w:sz w:val="24"/>
          <w:szCs w:val="24"/>
        </w:rPr>
        <w:t>r</w:t>
      </w:r>
      <w:r w:rsidRPr="007C7F80">
        <w:rPr>
          <w:rFonts w:ascii="Arial" w:hAnsi="Arial" w:cs="Arial"/>
          <w:b/>
          <w:bCs/>
          <w:sz w:val="24"/>
          <w:szCs w:val="24"/>
        </w:rPr>
        <w:t xml:space="preserve">eporting </w:t>
      </w:r>
      <w:r w:rsidR="007C7F80">
        <w:rPr>
          <w:rFonts w:ascii="Arial" w:hAnsi="Arial" w:cs="Arial"/>
          <w:b/>
          <w:bCs/>
          <w:sz w:val="24"/>
          <w:szCs w:val="24"/>
        </w:rPr>
        <w:t>a</w:t>
      </w:r>
      <w:r w:rsidRPr="007C7F80">
        <w:rPr>
          <w:rFonts w:ascii="Arial" w:hAnsi="Arial" w:cs="Arial"/>
          <w:b/>
          <w:bCs/>
          <w:sz w:val="24"/>
          <w:szCs w:val="24"/>
        </w:rPr>
        <w:t>rrangements</w:t>
      </w:r>
    </w:p>
    <w:p w14:paraId="05ACA329" w14:textId="485471D1"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Independent scrutiny and reporting mechanisms must evaluate system outcomes, assessing whether interventions were proportionate or caused unintended harm. Empirical evidence</w:t>
      </w:r>
      <w:r w:rsidR="007C7F80">
        <w:rPr>
          <w:rFonts w:ascii="Arial" w:hAnsi="Arial" w:cs="Arial"/>
          <w:sz w:val="24"/>
          <w:szCs w:val="24"/>
        </w:rPr>
        <w:t xml:space="preserve"> (Bilson, 20025) </w:t>
      </w:r>
      <w:r w:rsidRPr="008A77C5">
        <w:rPr>
          <w:rFonts w:ascii="Arial" w:hAnsi="Arial" w:cs="Arial"/>
          <w:sz w:val="24"/>
          <w:szCs w:val="24"/>
        </w:rPr>
        <w:t>demonstrates that a large proportion of section 47 investigations do not result in child protection plan</w:t>
      </w:r>
      <w:r w:rsidR="007C7F80">
        <w:rPr>
          <w:rFonts w:ascii="Arial" w:hAnsi="Arial" w:cs="Arial"/>
          <w:sz w:val="24"/>
          <w:szCs w:val="24"/>
        </w:rPr>
        <w:t>s</w:t>
      </w:r>
      <w:r w:rsidRPr="008A77C5">
        <w:rPr>
          <w:rFonts w:ascii="Arial" w:hAnsi="Arial" w:cs="Arial"/>
          <w:sz w:val="24"/>
          <w:szCs w:val="24"/>
        </w:rPr>
        <w:t>.</w:t>
      </w:r>
      <w:r w:rsidR="007C7F80">
        <w:rPr>
          <w:rFonts w:ascii="Arial" w:hAnsi="Arial" w:cs="Arial"/>
          <w:sz w:val="24"/>
          <w:szCs w:val="24"/>
        </w:rPr>
        <w:t xml:space="preserve"> </w:t>
      </w:r>
      <w:r w:rsidRPr="008A77C5">
        <w:rPr>
          <w:rFonts w:ascii="Arial" w:hAnsi="Arial" w:cs="Arial"/>
          <w:sz w:val="24"/>
          <w:szCs w:val="24"/>
        </w:rPr>
        <w:t>This statistical disparity points to a "dragnet" approach to child protection rather than a targeted intervention strategy, an adversarial reality experienced disproportionately by families caring for disabled children.</w:t>
      </w:r>
    </w:p>
    <w:p w14:paraId="4AFC125E" w14:textId="77777777" w:rsidR="008A77C5" w:rsidRPr="008A77C5" w:rsidRDefault="008A77C5" w:rsidP="008A77C5">
      <w:pPr>
        <w:spacing w:line="360" w:lineRule="auto"/>
        <w:rPr>
          <w:rFonts w:ascii="Arial" w:hAnsi="Arial" w:cs="Arial"/>
          <w:b/>
          <w:bCs/>
          <w:sz w:val="24"/>
          <w:szCs w:val="24"/>
        </w:rPr>
      </w:pPr>
      <w:r w:rsidRPr="008A77C5">
        <w:rPr>
          <w:rFonts w:ascii="Arial" w:hAnsi="Arial" w:cs="Arial"/>
          <w:b/>
          <w:bCs/>
          <w:sz w:val="24"/>
          <w:szCs w:val="24"/>
        </w:rPr>
        <w:t>Questions 8 and 9: Delivering Family Help under Section 17</w:t>
      </w:r>
    </w:p>
    <w:p w14:paraId="43597C03" w14:textId="77E15099"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We agree in principle with the proposal to unify and deliver all</w:t>
      </w:r>
      <w:r>
        <w:rPr>
          <w:rFonts w:ascii="Arial" w:hAnsi="Arial" w:cs="Arial"/>
          <w:sz w:val="24"/>
          <w:szCs w:val="24"/>
        </w:rPr>
        <w:t xml:space="preserve"> Family Help</w:t>
      </w:r>
      <w:r w:rsidRPr="008A77C5">
        <w:rPr>
          <w:rFonts w:ascii="Arial" w:hAnsi="Arial" w:cs="Arial"/>
          <w:sz w:val="24"/>
          <w:szCs w:val="24"/>
        </w:rPr>
        <w:t xml:space="preserve"> under section 17 of the Children Act 1989. However, this support must be explicitly contingent upon the statutory guidance establishing a distinct, support-led assessment route for families referred in the absence of abuse, neglect, or risk of harm.</w:t>
      </w:r>
    </w:p>
    <w:p w14:paraId="5AF74D17" w14:textId="77777777"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Support-led assessments must focus squarely on:</w:t>
      </w:r>
    </w:p>
    <w:p w14:paraId="5C554891" w14:textId="77777777" w:rsidR="008A77C5" w:rsidRPr="008A77C5" w:rsidRDefault="008A77C5" w:rsidP="008A77C5">
      <w:pPr>
        <w:numPr>
          <w:ilvl w:val="0"/>
          <w:numId w:val="1"/>
        </w:numPr>
        <w:spacing w:line="360" w:lineRule="auto"/>
        <w:rPr>
          <w:rFonts w:ascii="Arial" w:hAnsi="Arial" w:cs="Arial"/>
          <w:sz w:val="24"/>
          <w:szCs w:val="24"/>
        </w:rPr>
      </w:pPr>
      <w:r w:rsidRPr="008A77C5">
        <w:rPr>
          <w:rFonts w:ascii="Arial" w:hAnsi="Arial" w:cs="Arial"/>
          <w:sz w:val="24"/>
          <w:szCs w:val="24"/>
        </w:rPr>
        <w:t>The child’s specific needs arising from their disability or neurodivergence.</w:t>
      </w:r>
    </w:p>
    <w:p w14:paraId="32F65213" w14:textId="76E784AD" w:rsidR="008A77C5" w:rsidRDefault="008A77C5" w:rsidP="008A77C5">
      <w:pPr>
        <w:numPr>
          <w:ilvl w:val="0"/>
          <w:numId w:val="1"/>
        </w:numPr>
        <w:spacing w:line="360" w:lineRule="auto"/>
        <w:rPr>
          <w:rFonts w:ascii="Arial" w:hAnsi="Arial" w:cs="Arial"/>
          <w:sz w:val="24"/>
          <w:szCs w:val="24"/>
        </w:rPr>
      </w:pPr>
      <w:r w:rsidRPr="008A77C5">
        <w:rPr>
          <w:rFonts w:ascii="Arial" w:hAnsi="Arial" w:cs="Arial"/>
          <w:sz w:val="24"/>
          <w:szCs w:val="24"/>
        </w:rPr>
        <w:t>Immediate environmental circumstances (e.g., need for equipment, personal care, short break</w:t>
      </w:r>
      <w:r w:rsidR="007C7F80">
        <w:rPr>
          <w:rFonts w:ascii="Arial" w:hAnsi="Arial" w:cs="Arial"/>
          <w:sz w:val="24"/>
          <w:szCs w:val="24"/>
        </w:rPr>
        <w:t>s</w:t>
      </w:r>
      <w:r w:rsidRPr="008A77C5">
        <w:rPr>
          <w:rFonts w:ascii="Arial" w:hAnsi="Arial" w:cs="Arial"/>
          <w:sz w:val="24"/>
          <w:szCs w:val="24"/>
        </w:rPr>
        <w:t xml:space="preserve">, respite, outreach support for the child, support to access play and other activities, adaptations </w:t>
      </w:r>
      <w:r>
        <w:rPr>
          <w:rFonts w:ascii="Arial" w:hAnsi="Arial" w:cs="Arial"/>
          <w:sz w:val="24"/>
          <w:szCs w:val="24"/>
        </w:rPr>
        <w:t>and other housing needs.</w:t>
      </w:r>
      <w:r w:rsidR="007C7F80">
        <w:rPr>
          <w:rFonts w:ascii="Arial" w:hAnsi="Arial" w:cs="Arial"/>
          <w:sz w:val="24"/>
          <w:szCs w:val="24"/>
        </w:rPr>
        <w:t>)</w:t>
      </w:r>
    </w:p>
    <w:p w14:paraId="458C6836" w14:textId="4C028D02" w:rsidR="008A77C5" w:rsidRPr="008A77C5" w:rsidRDefault="008A77C5" w:rsidP="008A77C5">
      <w:pPr>
        <w:numPr>
          <w:ilvl w:val="0"/>
          <w:numId w:val="1"/>
        </w:numPr>
        <w:spacing w:line="360" w:lineRule="auto"/>
        <w:rPr>
          <w:rFonts w:ascii="Arial" w:hAnsi="Arial" w:cs="Arial"/>
          <w:sz w:val="24"/>
          <w:szCs w:val="24"/>
        </w:rPr>
      </w:pPr>
      <w:r w:rsidRPr="008A77C5">
        <w:rPr>
          <w:rFonts w:ascii="Arial" w:hAnsi="Arial" w:cs="Arial"/>
          <w:sz w:val="24"/>
          <w:szCs w:val="24"/>
        </w:rPr>
        <w:t xml:space="preserve">Simply absorbing all </w:t>
      </w:r>
      <w:r>
        <w:rPr>
          <w:rFonts w:ascii="Arial" w:hAnsi="Arial" w:cs="Arial"/>
          <w:sz w:val="24"/>
          <w:szCs w:val="24"/>
        </w:rPr>
        <w:t xml:space="preserve">Family Help </w:t>
      </w:r>
      <w:r w:rsidRPr="008A77C5">
        <w:rPr>
          <w:rFonts w:ascii="Arial" w:hAnsi="Arial" w:cs="Arial"/>
          <w:sz w:val="24"/>
          <w:szCs w:val="24"/>
        </w:rPr>
        <w:t>under section 17 without this explicit operational safeguard will perpetuate a risk-focused, deficit-based model for disabled children.</w:t>
      </w:r>
    </w:p>
    <w:p w14:paraId="3686BEB4" w14:textId="70258124" w:rsidR="008A77C5" w:rsidRPr="008A77C5" w:rsidRDefault="008A77C5" w:rsidP="008A77C5">
      <w:pPr>
        <w:spacing w:line="360" w:lineRule="auto"/>
        <w:rPr>
          <w:rFonts w:ascii="Arial" w:hAnsi="Arial" w:cs="Arial"/>
          <w:b/>
          <w:bCs/>
          <w:sz w:val="24"/>
          <w:szCs w:val="24"/>
        </w:rPr>
      </w:pPr>
      <w:r w:rsidRPr="008A77C5">
        <w:rPr>
          <w:rFonts w:ascii="Arial" w:hAnsi="Arial" w:cs="Arial"/>
          <w:b/>
          <w:bCs/>
          <w:sz w:val="24"/>
          <w:szCs w:val="24"/>
        </w:rPr>
        <w:t xml:space="preserve">Question 13: Core components of the Family Help </w:t>
      </w:r>
      <w:r>
        <w:rPr>
          <w:rFonts w:ascii="Arial" w:hAnsi="Arial" w:cs="Arial"/>
          <w:b/>
          <w:bCs/>
          <w:sz w:val="24"/>
          <w:szCs w:val="24"/>
        </w:rPr>
        <w:t>o</w:t>
      </w:r>
      <w:r w:rsidRPr="008A77C5">
        <w:rPr>
          <w:rFonts w:ascii="Arial" w:hAnsi="Arial" w:cs="Arial"/>
          <w:b/>
          <w:bCs/>
          <w:sz w:val="24"/>
          <w:szCs w:val="24"/>
        </w:rPr>
        <w:t>ffer</w:t>
      </w:r>
    </w:p>
    <w:p w14:paraId="6A4EC61F" w14:textId="651B2E76"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The </w:t>
      </w:r>
      <w:r>
        <w:rPr>
          <w:rFonts w:ascii="Arial" w:hAnsi="Arial" w:cs="Arial"/>
          <w:sz w:val="24"/>
          <w:szCs w:val="24"/>
        </w:rPr>
        <w:t>F</w:t>
      </w:r>
      <w:r w:rsidRPr="008A77C5">
        <w:rPr>
          <w:rFonts w:ascii="Arial" w:hAnsi="Arial" w:cs="Arial"/>
          <w:sz w:val="24"/>
          <w:szCs w:val="24"/>
        </w:rPr>
        <w:t xml:space="preserve">amily </w:t>
      </w:r>
      <w:r>
        <w:rPr>
          <w:rFonts w:ascii="Arial" w:hAnsi="Arial" w:cs="Arial"/>
          <w:sz w:val="24"/>
          <w:szCs w:val="24"/>
        </w:rPr>
        <w:t>H</w:t>
      </w:r>
      <w:r w:rsidRPr="008A77C5">
        <w:rPr>
          <w:rFonts w:ascii="Arial" w:hAnsi="Arial" w:cs="Arial"/>
          <w:sz w:val="24"/>
          <w:szCs w:val="24"/>
        </w:rPr>
        <w:t xml:space="preserve">elp offer must deliver tangible, practical support by actively asking families what they </w:t>
      </w:r>
      <w:r w:rsidR="007C7F80">
        <w:rPr>
          <w:rFonts w:ascii="Arial" w:hAnsi="Arial" w:cs="Arial"/>
          <w:sz w:val="24"/>
          <w:szCs w:val="24"/>
        </w:rPr>
        <w:t>need</w:t>
      </w:r>
      <w:r w:rsidRPr="008A77C5">
        <w:rPr>
          <w:rFonts w:ascii="Arial" w:hAnsi="Arial" w:cs="Arial"/>
          <w:sz w:val="24"/>
          <w:szCs w:val="24"/>
        </w:rPr>
        <w:t xml:space="preserve"> to stabilize and thrive. Families navigating disability routinely need practical</w:t>
      </w:r>
      <w:r w:rsidR="007C7F80">
        <w:rPr>
          <w:rFonts w:ascii="Arial" w:hAnsi="Arial" w:cs="Arial"/>
          <w:sz w:val="24"/>
          <w:szCs w:val="24"/>
        </w:rPr>
        <w:t xml:space="preserve"> help</w:t>
      </w:r>
      <w:r w:rsidRPr="008A77C5">
        <w:rPr>
          <w:rFonts w:ascii="Arial" w:hAnsi="Arial" w:cs="Arial"/>
          <w:sz w:val="24"/>
          <w:szCs w:val="24"/>
        </w:rPr>
        <w:t>, including:</w:t>
      </w:r>
    </w:p>
    <w:p w14:paraId="6B137F15" w14:textId="77777777" w:rsidR="008A77C5" w:rsidRPr="008A77C5" w:rsidRDefault="008A77C5" w:rsidP="008A77C5">
      <w:pPr>
        <w:numPr>
          <w:ilvl w:val="0"/>
          <w:numId w:val="2"/>
        </w:numPr>
        <w:spacing w:line="360" w:lineRule="auto"/>
        <w:rPr>
          <w:rFonts w:ascii="Arial" w:hAnsi="Arial" w:cs="Arial"/>
          <w:sz w:val="24"/>
          <w:szCs w:val="24"/>
        </w:rPr>
      </w:pPr>
      <w:r w:rsidRPr="008A77C5">
        <w:rPr>
          <w:rFonts w:ascii="Arial" w:hAnsi="Arial" w:cs="Arial"/>
          <w:sz w:val="24"/>
          <w:szCs w:val="24"/>
        </w:rPr>
        <w:t>Short breaks and overnight respite.</w:t>
      </w:r>
    </w:p>
    <w:p w14:paraId="65FF3114" w14:textId="77777777" w:rsidR="008A77C5" w:rsidRPr="008A77C5" w:rsidRDefault="008A77C5" w:rsidP="008A77C5">
      <w:pPr>
        <w:numPr>
          <w:ilvl w:val="0"/>
          <w:numId w:val="2"/>
        </w:numPr>
        <w:spacing w:line="360" w:lineRule="auto"/>
        <w:rPr>
          <w:rFonts w:ascii="Arial" w:hAnsi="Arial" w:cs="Arial"/>
          <w:sz w:val="24"/>
          <w:szCs w:val="24"/>
        </w:rPr>
      </w:pPr>
      <w:r w:rsidRPr="008A77C5">
        <w:rPr>
          <w:rFonts w:ascii="Arial" w:hAnsi="Arial" w:cs="Arial"/>
          <w:sz w:val="24"/>
          <w:szCs w:val="24"/>
        </w:rPr>
        <w:t>Personal care support in the home.</w:t>
      </w:r>
    </w:p>
    <w:p w14:paraId="0A0AAE33" w14:textId="77777777" w:rsidR="008A77C5" w:rsidRPr="008A77C5" w:rsidRDefault="008A77C5" w:rsidP="008A77C5">
      <w:pPr>
        <w:numPr>
          <w:ilvl w:val="0"/>
          <w:numId w:val="2"/>
        </w:numPr>
        <w:spacing w:line="360" w:lineRule="auto"/>
        <w:rPr>
          <w:rFonts w:ascii="Arial" w:hAnsi="Arial" w:cs="Arial"/>
          <w:sz w:val="24"/>
          <w:szCs w:val="24"/>
        </w:rPr>
      </w:pPr>
      <w:r w:rsidRPr="008A77C5">
        <w:rPr>
          <w:rFonts w:ascii="Arial" w:hAnsi="Arial" w:cs="Arial"/>
          <w:sz w:val="24"/>
          <w:szCs w:val="24"/>
        </w:rPr>
        <w:t>Specialist equipment and environmental adaptations.</w:t>
      </w:r>
    </w:p>
    <w:p w14:paraId="56C99D83" w14:textId="5ED24DC4" w:rsidR="008A77C5" w:rsidRPr="008A77C5" w:rsidRDefault="008A77C5" w:rsidP="008A77C5">
      <w:pPr>
        <w:numPr>
          <w:ilvl w:val="0"/>
          <w:numId w:val="2"/>
        </w:numPr>
        <w:spacing w:line="360" w:lineRule="auto"/>
        <w:rPr>
          <w:rFonts w:ascii="Arial" w:hAnsi="Arial" w:cs="Arial"/>
          <w:sz w:val="24"/>
          <w:szCs w:val="24"/>
        </w:rPr>
      </w:pPr>
      <w:r>
        <w:rPr>
          <w:rFonts w:ascii="Arial" w:hAnsi="Arial" w:cs="Arial"/>
          <w:sz w:val="24"/>
          <w:szCs w:val="24"/>
        </w:rPr>
        <w:lastRenderedPageBreak/>
        <w:t xml:space="preserve">PAs/support workers to help their child </w:t>
      </w:r>
      <w:r w:rsidRPr="008A77C5">
        <w:rPr>
          <w:rFonts w:ascii="Arial" w:hAnsi="Arial" w:cs="Arial"/>
          <w:sz w:val="24"/>
          <w:szCs w:val="24"/>
        </w:rPr>
        <w:t>access inclusive play and exercise.</w:t>
      </w:r>
    </w:p>
    <w:p w14:paraId="0FAC9345" w14:textId="3C53A362"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Family </w:t>
      </w:r>
      <w:r w:rsidR="007C7F80">
        <w:rPr>
          <w:rFonts w:ascii="Arial" w:hAnsi="Arial" w:cs="Arial"/>
          <w:sz w:val="24"/>
          <w:szCs w:val="24"/>
        </w:rPr>
        <w:t>Help</w:t>
      </w:r>
      <w:r w:rsidRPr="008A77C5">
        <w:rPr>
          <w:rFonts w:ascii="Arial" w:hAnsi="Arial" w:cs="Arial"/>
          <w:sz w:val="24"/>
          <w:szCs w:val="24"/>
        </w:rPr>
        <w:t xml:space="preserve"> must function as a robust system of early intervention, not merely a lower-tier iteration of child protection. </w:t>
      </w:r>
      <w:r w:rsidRPr="008A77C5">
        <w:rPr>
          <w:rFonts w:ascii="Arial" w:hAnsi="Arial" w:cs="Arial"/>
          <w:i/>
          <w:iCs/>
          <w:sz w:val="24"/>
          <w:szCs w:val="24"/>
        </w:rPr>
        <w:t>Working Together to Safeguard Children</w:t>
      </w:r>
      <w:r w:rsidRPr="008A77C5">
        <w:rPr>
          <w:rFonts w:ascii="Arial" w:hAnsi="Arial" w:cs="Arial"/>
          <w:sz w:val="24"/>
          <w:szCs w:val="24"/>
        </w:rPr>
        <w:t xml:space="preserve"> must stipulate a support-led section 17 pathway whenever a referral contains no active indicator of significant harm.</w:t>
      </w:r>
    </w:p>
    <w:p w14:paraId="6A9A6806" w14:textId="77777777" w:rsidR="008A77C5" w:rsidRPr="008A77C5" w:rsidRDefault="008A77C5" w:rsidP="008A77C5">
      <w:pPr>
        <w:spacing w:line="360" w:lineRule="auto"/>
        <w:rPr>
          <w:rFonts w:ascii="Arial" w:hAnsi="Arial" w:cs="Arial"/>
          <w:b/>
          <w:bCs/>
          <w:sz w:val="24"/>
          <w:szCs w:val="24"/>
        </w:rPr>
      </w:pPr>
      <w:r w:rsidRPr="008A77C5">
        <w:rPr>
          <w:rFonts w:ascii="Arial" w:hAnsi="Arial" w:cs="Arial"/>
          <w:b/>
          <w:bCs/>
          <w:sz w:val="24"/>
          <w:szCs w:val="24"/>
        </w:rPr>
        <w:t>Question 41: Equality Impact Assessment</w:t>
      </w:r>
    </w:p>
    <w:p w14:paraId="4095A398" w14:textId="70A9411B"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Disabled children and their families face a disproportionate risk of adverse impacts under the proposed framework. Expanding all </w:t>
      </w:r>
      <w:r w:rsidR="007C7F80">
        <w:rPr>
          <w:rFonts w:ascii="Arial" w:hAnsi="Arial" w:cs="Arial"/>
          <w:sz w:val="24"/>
          <w:szCs w:val="24"/>
        </w:rPr>
        <w:t>Fa</w:t>
      </w:r>
      <w:r w:rsidRPr="008A77C5">
        <w:rPr>
          <w:rFonts w:ascii="Arial" w:hAnsi="Arial" w:cs="Arial"/>
          <w:sz w:val="24"/>
          <w:szCs w:val="24"/>
        </w:rPr>
        <w:t xml:space="preserve">mily </w:t>
      </w:r>
      <w:r w:rsidR="007C7F80">
        <w:rPr>
          <w:rFonts w:ascii="Arial" w:hAnsi="Arial" w:cs="Arial"/>
          <w:sz w:val="24"/>
          <w:szCs w:val="24"/>
        </w:rPr>
        <w:t>H</w:t>
      </w:r>
      <w:r w:rsidRPr="008A77C5">
        <w:rPr>
          <w:rFonts w:ascii="Arial" w:hAnsi="Arial" w:cs="Arial"/>
          <w:sz w:val="24"/>
          <w:szCs w:val="24"/>
        </w:rPr>
        <w:t xml:space="preserve">elp under a statutory section 17 framework, </w:t>
      </w:r>
      <w:r w:rsidR="007C7F80">
        <w:rPr>
          <w:rFonts w:ascii="Arial" w:hAnsi="Arial" w:cs="Arial"/>
          <w:sz w:val="24"/>
          <w:szCs w:val="24"/>
        </w:rPr>
        <w:t xml:space="preserve">while creating </w:t>
      </w:r>
      <w:r w:rsidRPr="008A77C5">
        <w:rPr>
          <w:rFonts w:ascii="Arial" w:hAnsi="Arial" w:cs="Arial"/>
          <w:sz w:val="24"/>
          <w:szCs w:val="24"/>
        </w:rPr>
        <w:t>risk-oriented multi-agency child protection teams, risks widening statutory surveillance and intensifying parent-blame</w:t>
      </w:r>
      <w:r w:rsidR="007C7F80">
        <w:rPr>
          <w:rFonts w:ascii="Arial" w:hAnsi="Arial" w:cs="Arial"/>
          <w:sz w:val="24"/>
          <w:szCs w:val="24"/>
        </w:rPr>
        <w:t xml:space="preserve"> – especially </w:t>
      </w:r>
      <w:r w:rsidRPr="008A77C5">
        <w:rPr>
          <w:rFonts w:ascii="Arial" w:hAnsi="Arial" w:cs="Arial"/>
          <w:sz w:val="24"/>
          <w:szCs w:val="24"/>
        </w:rPr>
        <w:t>when families seek support for complex disabilities, mental health challenges, or instances of diagnostic uncertainty.</w:t>
      </w:r>
    </w:p>
    <w:p w14:paraId="47B1C9E5" w14:textId="77777777"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To mitigate this discriminatory impact, the government must introduce:</w:t>
      </w:r>
    </w:p>
    <w:p w14:paraId="0A9B4191" w14:textId="77777777" w:rsidR="008A77C5" w:rsidRPr="008A77C5" w:rsidRDefault="008A77C5" w:rsidP="008A77C5">
      <w:pPr>
        <w:numPr>
          <w:ilvl w:val="0"/>
          <w:numId w:val="3"/>
        </w:numPr>
        <w:spacing w:line="360" w:lineRule="auto"/>
        <w:rPr>
          <w:rFonts w:ascii="Arial" w:hAnsi="Arial" w:cs="Arial"/>
          <w:sz w:val="24"/>
          <w:szCs w:val="24"/>
        </w:rPr>
      </w:pPr>
      <w:r w:rsidRPr="008A77C5">
        <w:rPr>
          <w:rFonts w:ascii="Arial" w:hAnsi="Arial" w:cs="Arial"/>
          <w:sz w:val="24"/>
          <w:szCs w:val="24"/>
        </w:rPr>
        <w:t>A distinct, non-stigmatising support-led section 17 route when there is no indication of abuse or neglect.</w:t>
      </w:r>
    </w:p>
    <w:p w14:paraId="012F1652" w14:textId="77777777" w:rsidR="008A77C5" w:rsidRPr="008A77C5" w:rsidRDefault="008A77C5" w:rsidP="008A77C5">
      <w:pPr>
        <w:numPr>
          <w:ilvl w:val="0"/>
          <w:numId w:val="3"/>
        </w:numPr>
        <w:spacing w:line="360" w:lineRule="auto"/>
        <w:rPr>
          <w:rFonts w:ascii="Arial" w:hAnsi="Arial" w:cs="Arial"/>
          <w:sz w:val="24"/>
          <w:szCs w:val="24"/>
        </w:rPr>
      </w:pPr>
      <w:r w:rsidRPr="008A77C5">
        <w:rPr>
          <w:rFonts w:ascii="Arial" w:hAnsi="Arial" w:cs="Arial"/>
          <w:sz w:val="24"/>
          <w:szCs w:val="24"/>
        </w:rPr>
        <w:t>Mandatory, standardized disability and neurodiversity training for all frontline social care practitioners.</w:t>
      </w:r>
    </w:p>
    <w:p w14:paraId="4314BB34" w14:textId="6275E08C" w:rsidR="008A77C5" w:rsidRPr="007C7F80" w:rsidRDefault="008A77C5" w:rsidP="008A77C5">
      <w:pPr>
        <w:numPr>
          <w:ilvl w:val="0"/>
          <w:numId w:val="3"/>
        </w:numPr>
        <w:spacing w:line="360" w:lineRule="auto"/>
        <w:rPr>
          <w:rFonts w:ascii="Arial" w:hAnsi="Arial" w:cs="Arial"/>
          <w:sz w:val="24"/>
          <w:szCs w:val="24"/>
        </w:rPr>
      </w:pPr>
      <w:r w:rsidRPr="008A77C5">
        <w:rPr>
          <w:rFonts w:ascii="Arial" w:hAnsi="Arial" w:cs="Arial"/>
          <w:sz w:val="24"/>
          <w:szCs w:val="24"/>
        </w:rPr>
        <w:t>Clear duties regarding reasonable adjustments and provision of independent advo</w:t>
      </w:r>
      <w:r w:rsidR="007C7F80">
        <w:rPr>
          <w:rFonts w:ascii="Arial" w:hAnsi="Arial" w:cs="Arial"/>
          <w:sz w:val="24"/>
          <w:szCs w:val="24"/>
        </w:rPr>
        <w:t>cacy for parents and children.</w:t>
      </w:r>
    </w:p>
    <w:p w14:paraId="0D5EA513" w14:textId="77777777" w:rsidR="008A77C5" w:rsidRPr="007C7F80" w:rsidRDefault="008A77C5" w:rsidP="008A77C5">
      <w:pPr>
        <w:spacing w:line="360" w:lineRule="auto"/>
        <w:rPr>
          <w:rFonts w:ascii="Arial" w:hAnsi="Arial" w:cs="Arial"/>
          <w:b/>
          <w:bCs/>
          <w:sz w:val="24"/>
          <w:szCs w:val="24"/>
        </w:rPr>
      </w:pPr>
      <w:r w:rsidRPr="007C7F80">
        <w:rPr>
          <w:rFonts w:ascii="Arial" w:hAnsi="Arial" w:cs="Arial"/>
          <w:b/>
          <w:bCs/>
          <w:sz w:val="24"/>
          <w:szCs w:val="24"/>
        </w:rPr>
        <w:t>4. Conclusion</w:t>
      </w:r>
    </w:p>
    <w:p w14:paraId="02EF82B4" w14:textId="77777777"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The revised </w:t>
      </w:r>
      <w:r w:rsidRPr="008A77C5">
        <w:rPr>
          <w:rFonts w:ascii="Arial" w:hAnsi="Arial" w:cs="Arial"/>
          <w:i/>
          <w:iCs/>
          <w:sz w:val="24"/>
          <w:szCs w:val="24"/>
        </w:rPr>
        <w:t>Working Together</w:t>
      </w:r>
      <w:r w:rsidRPr="008A77C5">
        <w:rPr>
          <w:rFonts w:ascii="Arial" w:hAnsi="Arial" w:cs="Arial"/>
          <w:sz w:val="24"/>
          <w:szCs w:val="24"/>
        </w:rPr>
        <w:t xml:space="preserve"> guidance represents a critical opportunity to re-establish trust between families and children’s social care. If families fear that reaching out for help will trigger intrusive safeguarding interventions, they will delay asking for help until their circumstances reach crisis point. This directly undermines the government’s primary policy goal of early intervention and preventative support. Implementing a distinct, support-led pathway when there are no safeguarding concerns is a modest but transformative change that will safeguard the wellbeing of thousands of disabled children and their families.</w:t>
      </w:r>
    </w:p>
    <w:p w14:paraId="3975DABB" w14:textId="5F343EE3" w:rsidR="008A77C5" w:rsidRPr="008A77C5" w:rsidRDefault="008A77C5" w:rsidP="008A77C5">
      <w:pPr>
        <w:spacing w:line="360" w:lineRule="auto"/>
        <w:rPr>
          <w:rFonts w:ascii="Arial" w:hAnsi="Arial" w:cs="Arial"/>
          <w:sz w:val="24"/>
          <w:szCs w:val="24"/>
        </w:rPr>
      </w:pPr>
    </w:p>
    <w:p w14:paraId="7954F945" w14:textId="77777777" w:rsidR="008A77C5" w:rsidRPr="007C7F80" w:rsidRDefault="008A77C5" w:rsidP="008A77C5">
      <w:pPr>
        <w:spacing w:line="360" w:lineRule="auto"/>
        <w:rPr>
          <w:rFonts w:ascii="Arial" w:hAnsi="Arial" w:cs="Arial"/>
          <w:b/>
          <w:bCs/>
          <w:sz w:val="24"/>
          <w:szCs w:val="24"/>
        </w:rPr>
      </w:pPr>
      <w:r w:rsidRPr="007C7F80">
        <w:rPr>
          <w:rFonts w:ascii="Arial" w:hAnsi="Arial" w:cs="Arial"/>
          <w:b/>
          <w:bCs/>
          <w:sz w:val="24"/>
          <w:szCs w:val="24"/>
        </w:rPr>
        <w:lastRenderedPageBreak/>
        <w:t>5. About Contact</w:t>
      </w:r>
    </w:p>
    <w:p w14:paraId="4BEBCBE5" w14:textId="77777777"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Contact supports more than 300,000 families with disabled children across the United Kingdom. We assist families in navigating health, social care, and education systems through trusted information, advice, workshops, and 1:1 casework support.</w:t>
      </w:r>
    </w:p>
    <w:p w14:paraId="2FF9E589" w14:textId="77777777" w:rsidR="008A77C5" w:rsidRPr="008A77C5" w:rsidRDefault="008A77C5" w:rsidP="008A77C5">
      <w:pPr>
        <w:spacing w:line="360" w:lineRule="auto"/>
        <w:rPr>
          <w:rFonts w:ascii="Arial" w:hAnsi="Arial" w:cs="Arial"/>
          <w:sz w:val="24"/>
          <w:szCs w:val="24"/>
        </w:rPr>
      </w:pPr>
      <w:r w:rsidRPr="008A77C5">
        <w:rPr>
          <w:rFonts w:ascii="Arial" w:hAnsi="Arial" w:cs="Arial"/>
          <w:sz w:val="24"/>
          <w:szCs w:val="24"/>
        </w:rPr>
        <w:t xml:space="preserve">Contact supports the 152 parent carer forums comprising the National Network of Parent Carer Forums (NNPCF), ensuring the lived experiences of parents inform strategic decision-making. Furthermore, </w:t>
      </w:r>
      <w:proofErr w:type="gramStart"/>
      <w:r w:rsidRPr="008A77C5">
        <w:rPr>
          <w:rFonts w:ascii="Arial" w:hAnsi="Arial" w:cs="Arial"/>
          <w:sz w:val="24"/>
          <w:szCs w:val="24"/>
        </w:rPr>
        <w:t>Contact</w:t>
      </w:r>
      <w:proofErr w:type="gramEnd"/>
      <w:r w:rsidRPr="008A77C5">
        <w:rPr>
          <w:rFonts w:ascii="Arial" w:hAnsi="Arial" w:cs="Arial"/>
          <w:sz w:val="24"/>
          <w:szCs w:val="24"/>
        </w:rPr>
        <w:t xml:space="preserve"> chairs the Disabled Children’s Partnership (DCP), a major coalition of over 110 charities working collectively to secure better outcomes for disabled children.</w:t>
      </w:r>
    </w:p>
    <w:p w14:paraId="20E78E57" w14:textId="77777777" w:rsidR="008A77C5" w:rsidRPr="008A77C5" w:rsidRDefault="008A77C5" w:rsidP="008A77C5">
      <w:pPr>
        <w:spacing w:line="360" w:lineRule="auto"/>
        <w:rPr>
          <w:rFonts w:ascii="Arial" w:hAnsi="Arial" w:cs="Arial"/>
          <w:sz w:val="24"/>
          <w:szCs w:val="24"/>
        </w:rPr>
      </w:pPr>
      <w:r w:rsidRPr="008A77C5">
        <w:rPr>
          <w:rFonts w:ascii="Arial" w:hAnsi="Arial" w:cs="Arial"/>
          <w:b/>
          <w:bCs/>
          <w:sz w:val="24"/>
          <w:szCs w:val="24"/>
        </w:rPr>
        <w:t>Contact Details:</w:t>
      </w:r>
      <w:r w:rsidRPr="008A77C5">
        <w:rPr>
          <w:rFonts w:ascii="Arial" w:hAnsi="Arial" w:cs="Arial"/>
          <w:sz w:val="24"/>
          <w:szCs w:val="24"/>
        </w:rPr>
        <w:br/>
      </w:r>
      <w:r w:rsidRPr="008A77C5">
        <w:rPr>
          <w:rFonts w:ascii="Arial" w:hAnsi="Arial" w:cs="Arial"/>
          <w:i/>
          <w:iCs/>
          <w:sz w:val="24"/>
          <w:szCs w:val="24"/>
        </w:rPr>
        <w:t>Email:</w:t>
      </w:r>
      <w:r w:rsidRPr="008A77C5">
        <w:rPr>
          <w:rFonts w:ascii="Arial" w:hAnsi="Arial" w:cs="Arial"/>
          <w:sz w:val="24"/>
          <w:szCs w:val="24"/>
        </w:rPr>
        <w:t xml:space="preserve"> amanda.elliot@contact.org.uk</w:t>
      </w:r>
      <w:r w:rsidRPr="008A77C5">
        <w:rPr>
          <w:rFonts w:ascii="Arial" w:hAnsi="Arial" w:cs="Arial"/>
          <w:sz w:val="24"/>
          <w:szCs w:val="24"/>
        </w:rPr>
        <w:br/>
      </w:r>
      <w:r w:rsidRPr="008A77C5">
        <w:rPr>
          <w:rFonts w:ascii="Arial" w:hAnsi="Arial" w:cs="Arial"/>
          <w:i/>
          <w:iCs/>
          <w:sz w:val="24"/>
          <w:szCs w:val="24"/>
        </w:rPr>
        <w:t>Website:</w:t>
      </w:r>
      <w:r w:rsidRPr="008A77C5">
        <w:rPr>
          <w:rFonts w:ascii="Arial" w:hAnsi="Arial" w:cs="Arial"/>
          <w:sz w:val="24"/>
          <w:szCs w:val="24"/>
        </w:rPr>
        <w:t xml:space="preserve"> </w:t>
      </w:r>
      <w:hyperlink r:id="rId9" w:tgtFrame="_blank" w:history="1">
        <w:r w:rsidRPr="008A77C5">
          <w:rPr>
            <w:rStyle w:val="Hyperlink"/>
            <w:rFonts w:ascii="Arial" w:hAnsi="Arial" w:cs="Arial"/>
            <w:sz w:val="24"/>
            <w:szCs w:val="24"/>
          </w:rPr>
          <w:t>Contact - For Families with Disabled Children</w:t>
        </w:r>
      </w:hyperlink>
    </w:p>
    <w:p w14:paraId="60ED4F0F" w14:textId="77777777" w:rsidR="00D74F56" w:rsidRPr="008A77C5" w:rsidRDefault="00D74F56" w:rsidP="008A77C5">
      <w:pPr>
        <w:spacing w:line="360" w:lineRule="auto"/>
        <w:rPr>
          <w:rFonts w:ascii="Arial" w:hAnsi="Arial" w:cs="Arial"/>
          <w:sz w:val="24"/>
          <w:szCs w:val="24"/>
        </w:rPr>
      </w:pPr>
    </w:p>
    <w:sectPr w:rsidR="00D74F56" w:rsidRPr="008A7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F66B2"/>
    <w:multiLevelType w:val="multilevel"/>
    <w:tmpl w:val="FBDEF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5A5C9F"/>
    <w:multiLevelType w:val="multilevel"/>
    <w:tmpl w:val="1854C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985ABD"/>
    <w:multiLevelType w:val="multilevel"/>
    <w:tmpl w:val="7900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3593888">
    <w:abstractNumId w:val="1"/>
  </w:num>
  <w:num w:numId="2" w16cid:durableId="1682126515">
    <w:abstractNumId w:val="2"/>
  </w:num>
  <w:num w:numId="3" w16cid:durableId="940336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C5"/>
    <w:rsid w:val="0025628A"/>
    <w:rsid w:val="00492529"/>
    <w:rsid w:val="004E22A5"/>
    <w:rsid w:val="007C7F80"/>
    <w:rsid w:val="008A77C5"/>
    <w:rsid w:val="00A41235"/>
    <w:rsid w:val="00D74F56"/>
    <w:rsid w:val="00DA15D1"/>
    <w:rsid w:val="00E84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A39CA"/>
  <w15:chartTrackingRefBased/>
  <w15:docId w15:val="{973DA8B6-A17F-478F-B753-3839DBEEC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7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7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7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7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7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7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7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7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7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7C5"/>
    <w:rPr>
      <w:rFonts w:eastAsiaTheme="majorEastAsia" w:cstheme="majorBidi"/>
      <w:color w:val="272727" w:themeColor="text1" w:themeTint="D8"/>
    </w:rPr>
  </w:style>
  <w:style w:type="paragraph" w:styleId="Title">
    <w:name w:val="Title"/>
    <w:basedOn w:val="Normal"/>
    <w:next w:val="Normal"/>
    <w:link w:val="TitleChar"/>
    <w:uiPriority w:val="10"/>
    <w:qFormat/>
    <w:rsid w:val="008A77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7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7C5"/>
    <w:pPr>
      <w:spacing w:before="160"/>
      <w:jc w:val="center"/>
    </w:pPr>
    <w:rPr>
      <w:i/>
      <w:iCs/>
      <w:color w:val="404040" w:themeColor="text1" w:themeTint="BF"/>
    </w:rPr>
  </w:style>
  <w:style w:type="character" w:customStyle="1" w:styleId="QuoteChar">
    <w:name w:val="Quote Char"/>
    <w:basedOn w:val="DefaultParagraphFont"/>
    <w:link w:val="Quote"/>
    <w:uiPriority w:val="29"/>
    <w:rsid w:val="008A77C5"/>
    <w:rPr>
      <w:i/>
      <w:iCs/>
      <w:color w:val="404040" w:themeColor="text1" w:themeTint="BF"/>
    </w:rPr>
  </w:style>
  <w:style w:type="paragraph" w:styleId="ListParagraph">
    <w:name w:val="List Paragraph"/>
    <w:basedOn w:val="Normal"/>
    <w:uiPriority w:val="34"/>
    <w:qFormat/>
    <w:rsid w:val="008A77C5"/>
    <w:pPr>
      <w:ind w:left="720"/>
      <w:contextualSpacing/>
    </w:pPr>
  </w:style>
  <w:style w:type="character" w:styleId="IntenseEmphasis">
    <w:name w:val="Intense Emphasis"/>
    <w:basedOn w:val="DefaultParagraphFont"/>
    <w:uiPriority w:val="21"/>
    <w:qFormat/>
    <w:rsid w:val="008A77C5"/>
    <w:rPr>
      <w:i/>
      <w:iCs/>
      <w:color w:val="0F4761" w:themeColor="accent1" w:themeShade="BF"/>
    </w:rPr>
  </w:style>
  <w:style w:type="paragraph" w:styleId="IntenseQuote">
    <w:name w:val="Intense Quote"/>
    <w:basedOn w:val="Normal"/>
    <w:next w:val="Normal"/>
    <w:link w:val="IntenseQuoteChar"/>
    <w:uiPriority w:val="30"/>
    <w:qFormat/>
    <w:rsid w:val="008A77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7C5"/>
    <w:rPr>
      <w:i/>
      <w:iCs/>
      <w:color w:val="0F4761" w:themeColor="accent1" w:themeShade="BF"/>
    </w:rPr>
  </w:style>
  <w:style w:type="character" w:styleId="IntenseReference">
    <w:name w:val="Intense Reference"/>
    <w:basedOn w:val="DefaultParagraphFont"/>
    <w:uiPriority w:val="32"/>
    <w:qFormat/>
    <w:rsid w:val="008A77C5"/>
    <w:rPr>
      <w:b/>
      <w:bCs/>
      <w:smallCaps/>
      <w:color w:val="0F4761" w:themeColor="accent1" w:themeShade="BF"/>
      <w:spacing w:val="5"/>
    </w:rPr>
  </w:style>
  <w:style w:type="character" w:styleId="Hyperlink">
    <w:name w:val="Hyperlink"/>
    <w:basedOn w:val="DefaultParagraphFont"/>
    <w:uiPriority w:val="99"/>
    <w:unhideWhenUsed/>
    <w:rsid w:val="008A77C5"/>
    <w:rPr>
      <w:color w:val="467886" w:themeColor="hyperlink"/>
      <w:u w:val="single"/>
    </w:rPr>
  </w:style>
  <w:style w:type="character" w:styleId="UnresolvedMention">
    <w:name w:val="Unresolved Mention"/>
    <w:basedOn w:val="DefaultParagraphFont"/>
    <w:uiPriority w:val="99"/>
    <w:semiHidden/>
    <w:unhideWhenUsed/>
    <w:rsid w:val="008A77C5"/>
    <w:rPr>
      <w:color w:val="605E5C"/>
      <w:shd w:val="clear" w:color="auto" w:fill="E1DFDD"/>
    </w:rPr>
  </w:style>
  <w:style w:type="table" w:styleId="TableGrid">
    <w:name w:val="Table Grid"/>
    <w:basedOn w:val="TableNormal"/>
    <w:uiPriority w:val="39"/>
    <w:rsid w:val="008A7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nta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4933709B50204CA06D854E180845BC" ma:contentTypeVersion="19" ma:contentTypeDescription="Create a new document." ma:contentTypeScope="" ma:versionID="2bc4809a589fa807a5a444140d720a39">
  <xsd:schema xmlns:xsd="http://www.w3.org/2001/XMLSchema" xmlns:xs="http://www.w3.org/2001/XMLSchema" xmlns:p="http://schemas.microsoft.com/office/2006/metadata/properties" xmlns:ns1="http://schemas.microsoft.com/sharepoint/v3" xmlns:ns2="03173614-37d3-4826-b85a-543e3fcc8c7f" xmlns:ns3="4f0b5b7f-e3f1-449f-a34c-5c57674ac43a" targetNamespace="http://schemas.microsoft.com/office/2006/metadata/properties" ma:root="true" ma:fieldsID="65c9e61967ad81fecc781cd6974586db" ns1:_="" ns2:_="" ns3:_="">
    <xsd:import namespace="http://schemas.microsoft.com/sharepoint/v3"/>
    <xsd:import namespace="03173614-37d3-4826-b85a-543e3fcc8c7f"/>
    <xsd:import namespace="4f0b5b7f-e3f1-449f-a34c-5c57674ac43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173614-37d3-4826-b85a-543e3fcc8c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eafc9c-293e-4550-b778-43a1d4bf699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0b5b7f-e3f1-449f-a34c-5c57674ac43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7b8425f-323d-4f0a-ba60-fd7835923c3a}" ma:internalName="TaxCatchAll" ma:showField="CatchAllData" ma:web="4f0b5b7f-e3f1-449f-a34c-5c57674ac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f0b5b7f-e3f1-449f-a34c-5c57674ac43a" xsi:nil="true"/>
    <lcf76f155ced4ddcb4097134ff3c332f xmlns="03173614-37d3-4826-b85a-543e3fcc8c7f">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8C200A3E-7AB0-4F70-963E-9F2B41EF6EB7}">
  <ds:schemaRefs>
    <ds:schemaRef ds:uri="http://schemas.microsoft.com/sharepoint/v3/contenttype/forms"/>
  </ds:schemaRefs>
</ds:datastoreItem>
</file>

<file path=customXml/itemProps2.xml><?xml version="1.0" encoding="utf-8"?>
<ds:datastoreItem xmlns:ds="http://schemas.openxmlformats.org/officeDocument/2006/customXml" ds:itemID="{BEF73C10-F899-46FA-9BEE-872D7D082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173614-37d3-4826-b85a-543e3fcc8c7f"/>
    <ds:schemaRef ds:uri="4f0b5b7f-e3f1-449f-a34c-5c57674ac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C56AB-21AA-4C02-AF52-7A5C590A3EE6}">
  <ds:schemaRefs>
    <ds:schemaRef ds:uri="http://schemas.microsoft.com/office/2006/metadata/properties"/>
    <ds:schemaRef ds:uri="http://schemas.microsoft.com/office/infopath/2007/PartnerControls"/>
    <ds:schemaRef ds:uri="http://schemas.microsoft.com/sharepoint/v3"/>
    <ds:schemaRef ds:uri="4f0b5b7f-e3f1-449f-a34c-5c57674ac43a"/>
    <ds:schemaRef ds:uri="03173614-37d3-4826-b85a-543e3fcc8c7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1142</Words>
  <Characters>7187</Characters>
  <Application>Microsoft Office Word</Application>
  <DocSecurity>0</DocSecurity>
  <Lines>130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Elliot</dc:creator>
  <cp:keywords/>
  <dc:description/>
  <cp:lastModifiedBy>Una Summerson</cp:lastModifiedBy>
  <cp:revision>2</cp:revision>
  <dcterms:created xsi:type="dcterms:W3CDTF">2026-09-03T10:55:00Z</dcterms:created>
  <dcterms:modified xsi:type="dcterms:W3CDTF">2026-09-03T10:55:00Z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0x0101003D4933709B50204CA06D854E180845BC</vt:lpwstr>
  </property>
</Properties>
</file>